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6630" w14:textId="0514AA37" w:rsidR="005D6343" w:rsidRPr="00F24C99" w:rsidRDefault="005D6343" w:rsidP="005D6343">
      <w:pPr>
        <w:bidi/>
        <w:spacing w:after="0" w:line="240" w:lineRule="auto"/>
        <w:jc w:val="center"/>
        <w:rPr>
          <w:rFonts w:ascii="Times New Roman" w:hAnsi="Times New Roman" w:cs="B Nazanin"/>
          <w:color w:val="000000"/>
          <w:sz w:val="24"/>
          <w:szCs w:val="24"/>
          <w:rtl/>
        </w:rPr>
      </w:pPr>
      <w:r w:rsidRPr="00F24C99">
        <w:rPr>
          <w:noProof/>
        </w:rPr>
        <w:drawing>
          <wp:inline distT="0" distB="0" distL="0" distR="0" wp14:anchorId="42A7CB41" wp14:editId="0DD37AA4">
            <wp:extent cx="5530850" cy="1397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0" cy="139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616A7" w14:textId="77777777" w:rsidR="005D6343" w:rsidRPr="00F24C99" w:rsidRDefault="005D6343" w:rsidP="005D6343">
      <w:pPr>
        <w:bidi/>
        <w:spacing w:line="240" w:lineRule="auto"/>
        <w:jc w:val="center"/>
        <w:rPr>
          <w:rFonts w:cs="B Nazanin"/>
          <w:b/>
          <w:bCs/>
          <w:kern w:val="2"/>
          <w:rtl/>
        </w:rPr>
      </w:pPr>
      <w:r w:rsidRPr="00F24C99">
        <w:rPr>
          <w:rFonts w:cs="B Nazanin"/>
          <w:b/>
          <w:bCs/>
          <w:kern w:val="2"/>
          <w:rtl/>
        </w:rPr>
        <w:t>شکل ۱: زنج</w:t>
      </w:r>
      <w:r w:rsidRPr="00F24C99">
        <w:rPr>
          <w:rFonts w:cs="B Nazanin" w:hint="cs"/>
          <w:b/>
          <w:bCs/>
          <w:kern w:val="2"/>
          <w:rtl/>
        </w:rPr>
        <w:t>ی</w:t>
      </w:r>
      <w:r w:rsidRPr="00F24C99">
        <w:rPr>
          <w:rFonts w:cs="B Nazanin" w:hint="eastAsia"/>
          <w:b/>
          <w:bCs/>
          <w:kern w:val="2"/>
          <w:rtl/>
        </w:rPr>
        <w:t>ره</w:t>
      </w:r>
      <w:r w:rsidRPr="00F24C99">
        <w:rPr>
          <w:rFonts w:cs="B Nazanin"/>
          <w:b/>
          <w:bCs/>
          <w:kern w:val="2"/>
          <w:rtl/>
        </w:rPr>
        <w:t xml:space="preserve"> تحل</w:t>
      </w:r>
      <w:r w:rsidRPr="00F24C99">
        <w:rPr>
          <w:rFonts w:cs="B Nazanin" w:hint="cs"/>
          <w:b/>
          <w:bCs/>
          <w:kern w:val="2"/>
          <w:rtl/>
        </w:rPr>
        <w:t>ی</w:t>
      </w:r>
      <w:r w:rsidRPr="00F24C99">
        <w:rPr>
          <w:rFonts w:cs="B Nazanin" w:hint="eastAsia"/>
          <w:b/>
          <w:bCs/>
          <w:kern w:val="2"/>
          <w:rtl/>
        </w:rPr>
        <w:t>ل</w:t>
      </w:r>
      <w:r w:rsidRPr="00F24C99">
        <w:rPr>
          <w:rFonts w:cs="B Nazanin"/>
          <w:b/>
          <w:bCs/>
          <w:kern w:val="2"/>
          <w:rtl/>
        </w:rPr>
        <w:t xml:space="preserve"> مضمون بر اساس الگو</w:t>
      </w:r>
      <w:r w:rsidRPr="00F24C99">
        <w:rPr>
          <w:rFonts w:cs="B Nazanin" w:hint="cs"/>
          <w:b/>
          <w:bCs/>
          <w:kern w:val="2"/>
          <w:rtl/>
        </w:rPr>
        <w:t>ی</w:t>
      </w:r>
      <w:r w:rsidRPr="00F24C99">
        <w:rPr>
          <w:rFonts w:cs="B Nazanin"/>
          <w:b/>
          <w:bCs/>
          <w:kern w:val="2"/>
          <w:rtl/>
        </w:rPr>
        <w:t xml:space="preserve"> برون و کلارک (</w:t>
      </w:r>
      <w:r w:rsidRPr="00F24C99">
        <w:rPr>
          <w:rFonts w:cs="B Nazanin"/>
          <w:b/>
          <w:bCs/>
          <w:kern w:val="2"/>
          <w:rtl/>
          <w:lang w:bidi="fa-IR"/>
        </w:rPr>
        <w:t>۲۰۰۶)</w:t>
      </w:r>
    </w:p>
    <w:p w14:paraId="0D0C964F" w14:textId="241E048C" w:rsidR="0070601F" w:rsidRDefault="0070601F"/>
    <w:p w14:paraId="266C68A8" w14:textId="5672AFCC" w:rsidR="005D6343" w:rsidRPr="00F24C99" w:rsidRDefault="005D6343" w:rsidP="005D6343">
      <w:pPr>
        <w:bidi/>
        <w:spacing w:after="0" w:line="240" w:lineRule="auto"/>
        <w:jc w:val="center"/>
        <w:rPr>
          <w:rFonts w:cs="B Nazanin"/>
          <w:kern w:val="2"/>
          <w:rtl/>
        </w:rPr>
      </w:pPr>
      <w:r w:rsidRPr="00F24C99">
        <w:rPr>
          <w:noProof/>
        </w:rPr>
        <w:drawing>
          <wp:inline distT="0" distB="0" distL="0" distR="0" wp14:anchorId="1E68680C" wp14:editId="7CC61724">
            <wp:extent cx="5524500" cy="46990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69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7B5C5" w14:textId="77777777" w:rsidR="005D6343" w:rsidRPr="00F24C99" w:rsidRDefault="005D6343" w:rsidP="005D6343">
      <w:pPr>
        <w:bidi/>
        <w:spacing w:line="240" w:lineRule="auto"/>
        <w:jc w:val="center"/>
        <w:rPr>
          <w:rFonts w:cs="B Nazanin"/>
          <w:b/>
          <w:bCs/>
          <w:kern w:val="2"/>
          <w:sz w:val="24"/>
          <w:szCs w:val="24"/>
        </w:rPr>
      </w:pPr>
      <w:r w:rsidRPr="00F24C99">
        <w:rPr>
          <w:rFonts w:cs="B Nazanin" w:hint="cs"/>
          <w:b/>
          <w:bCs/>
          <w:kern w:val="2"/>
          <w:rtl/>
        </w:rPr>
        <w:t xml:space="preserve">شکل2. </w:t>
      </w:r>
      <w:r w:rsidRPr="00F24C99">
        <w:rPr>
          <w:rFonts w:cs="B Nazanin"/>
          <w:b/>
          <w:bCs/>
          <w:kern w:val="2"/>
          <w:rtl/>
        </w:rPr>
        <w:t>چارچوب مفهومی سواد هوش مصنوعی معلمان</w:t>
      </w:r>
    </w:p>
    <w:p w14:paraId="2EA13B23" w14:textId="77777777" w:rsidR="005D6343" w:rsidRDefault="005D6343"/>
    <w:sectPr w:rsidR="005D6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B6F"/>
    <w:rsid w:val="00222127"/>
    <w:rsid w:val="005D6343"/>
    <w:rsid w:val="0070601F"/>
    <w:rsid w:val="00EE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5D02"/>
  <w15:chartTrackingRefBased/>
  <w15:docId w15:val="{1B2CB72D-29FB-43C3-886E-005DECAF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343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2026-09-16T06:04:00Z</dcterms:created>
  <dcterms:modified xsi:type="dcterms:W3CDTF">2026-09-16T06:04:00Z</dcterms:modified>
</cp:coreProperties>
</file>