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7105B" w14:textId="77777777" w:rsidR="003D7A8F" w:rsidRDefault="003D7A8F" w:rsidP="003D7A8F">
      <w:pPr>
        <w:bidi/>
        <w:spacing w:after="0" w:line="240" w:lineRule="auto"/>
        <w:jc w:val="center"/>
        <w:rPr>
          <w:rFonts w:ascii="Times New Roman" w:hAnsi="Times New Roman" w:cs="B Nazanin"/>
          <w:b/>
          <w:bCs/>
          <w:rtl/>
          <w:lang w:bidi="fa-IR"/>
        </w:rPr>
      </w:pPr>
      <w:r>
        <w:rPr>
          <w:rFonts w:ascii="Times New Roman" w:hAnsi="Times New Roman" w:cs="B Nazanin" w:hint="cs"/>
          <w:b/>
          <w:bCs/>
          <w:rtl/>
          <w:lang w:bidi="fa-IR"/>
        </w:rPr>
        <w:t xml:space="preserve">جدول 1. </w:t>
      </w:r>
      <w:r>
        <w:rPr>
          <w:rFonts w:ascii="Times New Roman" w:hAnsi="Times New Roman" w:cs="B Nazanin"/>
          <w:b/>
          <w:bCs/>
          <w:rtl/>
          <w:lang w:bidi="fa-IR"/>
        </w:rPr>
        <w:t>مرور تحق</w:t>
      </w:r>
      <w:r>
        <w:rPr>
          <w:rFonts w:ascii="Times New Roman" w:hAnsi="Times New Roman" w:cs="B Nazanin" w:hint="cs"/>
          <w:b/>
          <w:bCs/>
          <w:rtl/>
          <w:lang w:bidi="fa-IR"/>
        </w:rPr>
        <w:t>ی</w:t>
      </w:r>
      <w:r>
        <w:rPr>
          <w:rFonts w:ascii="Times New Roman" w:hAnsi="Times New Roman" w:cs="B Nazanin" w:hint="eastAsia"/>
          <w:b/>
          <w:bCs/>
          <w:rtl/>
          <w:lang w:bidi="fa-IR"/>
        </w:rPr>
        <w:t>قات</w:t>
      </w:r>
      <w:r>
        <w:rPr>
          <w:rFonts w:ascii="Times New Roman" w:hAnsi="Times New Roman" w:cs="B Nazanin"/>
          <w:b/>
          <w:bCs/>
          <w:rtl/>
          <w:lang w:bidi="fa-IR"/>
        </w:rPr>
        <w:t xml:space="preserve"> پ</w:t>
      </w:r>
      <w:r>
        <w:rPr>
          <w:rFonts w:ascii="Times New Roman" w:hAnsi="Times New Roman" w:cs="B Nazanin" w:hint="cs"/>
          <w:b/>
          <w:bCs/>
          <w:rtl/>
          <w:lang w:bidi="fa-IR"/>
        </w:rPr>
        <w:t>ی</w:t>
      </w:r>
      <w:r>
        <w:rPr>
          <w:rFonts w:ascii="Times New Roman" w:hAnsi="Times New Roman" w:cs="B Nazanin" w:hint="eastAsia"/>
          <w:b/>
          <w:bCs/>
          <w:rtl/>
          <w:lang w:bidi="fa-IR"/>
        </w:rPr>
        <w:t>ش</w:t>
      </w:r>
      <w:r>
        <w:rPr>
          <w:rFonts w:ascii="Times New Roman" w:hAnsi="Times New Roman" w:cs="B Nazanin" w:hint="cs"/>
          <w:b/>
          <w:bCs/>
          <w:rtl/>
          <w:lang w:bidi="fa-IR"/>
        </w:rPr>
        <w:t>ی</w:t>
      </w:r>
      <w:r>
        <w:rPr>
          <w:rFonts w:ascii="Times New Roman" w:hAnsi="Times New Roman" w:cs="B Nazanin" w:hint="eastAsia"/>
          <w:b/>
          <w:bCs/>
          <w:rtl/>
          <w:lang w:bidi="fa-IR"/>
        </w:rPr>
        <w:t>ن</w:t>
      </w:r>
      <w:r>
        <w:rPr>
          <w:rFonts w:ascii="Times New Roman" w:hAnsi="Times New Roman" w:cs="B Nazanin"/>
          <w:b/>
          <w:bCs/>
          <w:rtl/>
          <w:lang w:bidi="fa-IR"/>
        </w:rPr>
        <w:t xml:space="preserve"> مرتبط با نگرش نسبت به دانش‌آموزان با ن</w:t>
      </w:r>
      <w:r>
        <w:rPr>
          <w:rFonts w:ascii="Times New Roman" w:hAnsi="Times New Roman" w:cs="B Nazanin" w:hint="cs"/>
          <w:b/>
          <w:bCs/>
          <w:rtl/>
          <w:lang w:bidi="fa-IR"/>
        </w:rPr>
        <w:t>ی</w:t>
      </w:r>
      <w:r>
        <w:rPr>
          <w:rFonts w:ascii="Times New Roman" w:hAnsi="Times New Roman" w:cs="B Nazanin" w:hint="eastAsia"/>
          <w:b/>
          <w:bCs/>
          <w:rtl/>
          <w:lang w:bidi="fa-IR"/>
        </w:rPr>
        <w:t>ازها</w:t>
      </w:r>
      <w:r>
        <w:rPr>
          <w:rFonts w:ascii="Times New Roman" w:hAnsi="Times New Roman" w:cs="B Nazanin" w:hint="cs"/>
          <w:b/>
          <w:bCs/>
          <w:rtl/>
          <w:lang w:bidi="fa-IR"/>
        </w:rPr>
        <w:t>ی</w:t>
      </w:r>
      <w:r>
        <w:rPr>
          <w:rFonts w:ascii="Times New Roman" w:hAnsi="Times New Roman" w:cs="B Nazanin"/>
          <w:b/>
          <w:bCs/>
          <w:rtl/>
          <w:lang w:bidi="fa-IR"/>
        </w:rPr>
        <w:t xml:space="preserve"> و</w:t>
      </w:r>
      <w:r>
        <w:rPr>
          <w:rFonts w:ascii="Times New Roman" w:hAnsi="Times New Roman" w:cs="B Nazanin" w:hint="cs"/>
          <w:b/>
          <w:bCs/>
          <w:rtl/>
          <w:lang w:bidi="fa-IR"/>
        </w:rPr>
        <w:t>ی</w:t>
      </w:r>
      <w:r>
        <w:rPr>
          <w:rFonts w:ascii="Times New Roman" w:hAnsi="Times New Roman" w:cs="B Nazanin" w:hint="eastAsia"/>
          <w:b/>
          <w:bCs/>
          <w:rtl/>
          <w:lang w:bidi="fa-IR"/>
        </w:rPr>
        <w:t>ژه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1"/>
        <w:gridCol w:w="629"/>
        <w:gridCol w:w="2563"/>
        <w:gridCol w:w="1265"/>
        <w:gridCol w:w="1294"/>
        <w:gridCol w:w="2308"/>
      </w:tblGrid>
      <w:tr w:rsidR="003D7A8F" w14:paraId="5DDB5406" w14:textId="77777777" w:rsidTr="00A04C88">
        <w:trPr>
          <w:jc w:val="center"/>
        </w:trPr>
        <w:tc>
          <w:tcPr>
            <w:tcW w:w="0" w:type="auto"/>
            <w:vAlign w:val="center"/>
          </w:tcPr>
          <w:p w14:paraId="6BCB4268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نام نویسندگان</w:t>
            </w:r>
          </w:p>
        </w:tc>
        <w:tc>
          <w:tcPr>
            <w:tcW w:w="0" w:type="auto"/>
            <w:vAlign w:val="center"/>
          </w:tcPr>
          <w:p w14:paraId="6FBF7754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سال</w:t>
            </w:r>
          </w:p>
        </w:tc>
        <w:tc>
          <w:tcPr>
            <w:tcW w:w="0" w:type="auto"/>
            <w:vAlign w:val="center"/>
          </w:tcPr>
          <w:p w14:paraId="1F51D2EB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عنوان پژوهش</w:t>
            </w:r>
          </w:p>
        </w:tc>
        <w:tc>
          <w:tcPr>
            <w:tcW w:w="0" w:type="auto"/>
            <w:vAlign w:val="center"/>
          </w:tcPr>
          <w:p w14:paraId="21154F86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جامع</w:t>
            </w:r>
            <w:r>
              <w:rPr>
                <w:rFonts w:ascii="Times New Roman" w:eastAsia="Times New Roman" w:hAnsi="Times New Roman" w:cs="B Nazanin" w:hint="cs"/>
                <w:rtl/>
                <w:lang w:bidi="fa-IR"/>
              </w:rPr>
              <w:t>ۀ</w:t>
            </w:r>
            <w:r>
              <w:rPr>
                <w:rFonts w:ascii="Times New Roman" w:eastAsia="Times New Roman" w:hAnsi="Times New Roman" w:cs="B Nazanin"/>
                <w:rtl/>
                <w:lang w:bidi="fa-IR"/>
              </w:rPr>
              <w:t xml:space="preserve"> آماری / گروه هدف</w:t>
            </w:r>
          </w:p>
        </w:tc>
        <w:tc>
          <w:tcPr>
            <w:tcW w:w="0" w:type="auto"/>
            <w:vAlign w:val="center"/>
          </w:tcPr>
          <w:p w14:paraId="49988C77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روش / متغیر کلیدی</w:t>
            </w:r>
          </w:p>
        </w:tc>
        <w:tc>
          <w:tcPr>
            <w:tcW w:w="0" w:type="auto"/>
            <w:vAlign w:val="center"/>
          </w:tcPr>
          <w:p w14:paraId="7C518153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نتایج کلیدی</w:t>
            </w:r>
          </w:p>
        </w:tc>
      </w:tr>
      <w:tr w:rsidR="003D7A8F" w14:paraId="12BFB908" w14:textId="77777777" w:rsidTr="00A04C88">
        <w:trPr>
          <w:jc w:val="center"/>
        </w:trPr>
        <w:tc>
          <w:tcPr>
            <w:tcW w:w="0" w:type="auto"/>
            <w:vAlign w:val="center"/>
          </w:tcPr>
          <w:p w14:paraId="42334238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Yildirim et al</w:t>
            </w:r>
          </w:p>
        </w:tc>
        <w:tc>
          <w:tcPr>
            <w:tcW w:w="0" w:type="auto"/>
            <w:vAlign w:val="center"/>
          </w:tcPr>
          <w:p w14:paraId="43804898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rtl/>
                <w:lang w:bidi="fa-IR"/>
              </w:rPr>
              <w:t>2023</w:t>
            </w:r>
          </w:p>
        </w:tc>
        <w:tc>
          <w:tcPr>
            <w:tcW w:w="0" w:type="auto"/>
            <w:vAlign w:val="center"/>
          </w:tcPr>
          <w:p w14:paraId="2B6DB86D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سنجش نگرش معلمان آموزش ویژه به دانش‌آموزان دارای ناتوانی چندگانه</w:t>
            </w:r>
          </w:p>
        </w:tc>
        <w:tc>
          <w:tcPr>
            <w:tcW w:w="0" w:type="auto"/>
            <w:vAlign w:val="center"/>
          </w:tcPr>
          <w:p w14:paraId="2B48F2D5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معلمان آموزش ویژه</w:t>
            </w:r>
          </w:p>
        </w:tc>
        <w:tc>
          <w:tcPr>
            <w:tcW w:w="0" w:type="auto"/>
            <w:vAlign w:val="center"/>
          </w:tcPr>
          <w:p w14:paraId="2898A8ED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نگرش معلمان</w:t>
            </w:r>
          </w:p>
        </w:tc>
        <w:tc>
          <w:tcPr>
            <w:tcW w:w="0" w:type="auto"/>
            <w:vAlign w:val="center"/>
          </w:tcPr>
          <w:p w14:paraId="039553E2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معلمان نگرش‌های متفاوتی داشتند که بسته به تجربه و آموزش آن‌ها متغیر بود.</w:t>
            </w:r>
          </w:p>
        </w:tc>
      </w:tr>
      <w:tr w:rsidR="003D7A8F" w14:paraId="4DFE0B16" w14:textId="77777777" w:rsidTr="00A04C88">
        <w:trPr>
          <w:jc w:val="center"/>
        </w:trPr>
        <w:tc>
          <w:tcPr>
            <w:tcW w:w="0" w:type="auto"/>
            <w:vAlign w:val="center"/>
          </w:tcPr>
          <w:p w14:paraId="602A16A9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Simón et al</w:t>
            </w:r>
          </w:p>
        </w:tc>
        <w:tc>
          <w:tcPr>
            <w:tcW w:w="0" w:type="auto"/>
            <w:vAlign w:val="center"/>
          </w:tcPr>
          <w:p w14:paraId="49B4386C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rtl/>
                <w:lang w:bidi="fa-IR"/>
              </w:rPr>
              <w:t>2023</w:t>
            </w:r>
          </w:p>
        </w:tc>
        <w:tc>
          <w:tcPr>
            <w:tcW w:w="0" w:type="auto"/>
            <w:vAlign w:val="center"/>
          </w:tcPr>
          <w:p w14:paraId="21E557B6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نگرش‌ها نسبت به فراگیرسازی و مزایای درک‌شده توسط خانواده‌های دارای فرزند طیف اوتیسم</w:t>
            </w:r>
          </w:p>
        </w:tc>
        <w:tc>
          <w:tcPr>
            <w:tcW w:w="0" w:type="auto"/>
            <w:vAlign w:val="center"/>
          </w:tcPr>
          <w:p w14:paraId="766297BD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خانواده‌ها</w:t>
            </w:r>
          </w:p>
        </w:tc>
        <w:tc>
          <w:tcPr>
            <w:tcW w:w="0" w:type="auto"/>
            <w:vAlign w:val="center"/>
          </w:tcPr>
          <w:p w14:paraId="3F641776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نگرش خانواده‌ها</w:t>
            </w:r>
          </w:p>
        </w:tc>
        <w:tc>
          <w:tcPr>
            <w:tcW w:w="0" w:type="auto"/>
            <w:vAlign w:val="center"/>
          </w:tcPr>
          <w:p w14:paraId="7DE4CF9F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خانواده‌ها مزایایی چون افزایش تعامل اجتماعی را گزارش دادند.</w:t>
            </w:r>
          </w:p>
        </w:tc>
      </w:tr>
      <w:tr w:rsidR="003D7A8F" w14:paraId="44F77F9E" w14:textId="77777777" w:rsidTr="00A04C88">
        <w:trPr>
          <w:jc w:val="center"/>
        </w:trPr>
        <w:tc>
          <w:tcPr>
            <w:tcW w:w="0" w:type="auto"/>
            <w:vAlign w:val="center"/>
          </w:tcPr>
          <w:p w14:paraId="25FC1C71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proofErr w:type="spellStart"/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Akopyan</w:t>
            </w:r>
            <w:proofErr w:type="spellEnd"/>
          </w:p>
        </w:tc>
        <w:tc>
          <w:tcPr>
            <w:tcW w:w="0" w:type="auto"/>
            <w:vAlign w:val="center"/>
          </w:tcPr>
          <w:p w14:paraId="53DBDF89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rtl/>
                <w:lang w:bidi="fa-IR"/>
              </w:rPr>
              <w:t>2023</w:t>
            </w:r>
          </w:p>
        </w:tc>
        <w:tc>
          <w:tcPr>
            <w:tcW w:w="0" w:type="auto"/>
            <w:vAlign w:val="center"/>
          </w:tcPr>
          <w:p w14:paraId="351B655C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نگرش دانش‌آموزان به همسالان دارای ناتوانی در مدارس گیومری</w:t>
            </w:r>
          </w:p>
        </w:tc>
        <w:tc>
          <w:tcPr>
            <w:tcW w:w="0" w:type="auto"/>
            <w:vAlign w:val="center"/>
          </w:tcPr>
          <w:p w14:paraId="770C450C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دانش‌آموزان</w:t>
            </w:r>
          </w:p>
        </w:tc>
        <w:tc>
          <w:tcPr>
            <w:tcW w:w="0" w:type="auto"/>
            <w:vAlign w:val="center"/>
          </w:tcPr>
          <w:p w14:paraId="2CC1DA44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نگرش دانش‌آموزان</w:t>
            </w:r>
          </w:p>
        </w:tc>
        <w:tc>
          <w:tcPr>
            <w:tcW w:w="0" w:type="auto"/>
            <w:vAlign w:val="center"/>
          </w:tcPr>
          <w:p w14:paraId="23DF34C0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نگرش‌ها به‌طور کلی مثبت بود اما نیاز به افزایش آگاهی احساس می‌شد.</w:t>
            </w:r>
          </w:p>
        </w:tc>
      </w:tr>
      <w:tr w:rsidR="003D7A8F" w14:paraId="541AC4DE" w14:textId="77777777" w:rsidTr="00A04C88">
        <w:trPr>
          <w:jc w:val="center"/>
        </w:trPr>
        <w:tc>
          <w:tcPr>
            <w:tcW w:w="0" w:type="auto"/>
            <w:vAlign w:val="center"/>
          </w:tcPr>
          <w:p w14:paraId="65E7B061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Ginevra et al</w:t>
            </w:r>
          </w:p>
        </w:tc>
        <w:tc>
          <w:tcPr>
            <w:tcW w:w="0" w:type="auto"/>
            <w:vAlign w:val="center"/>
          </w:tcPr>
          <w:p w14:paraId="04666D3B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rtl/>
                <w:lang w:bidi="fa-IR"/>
              </w:rPr>
              <w:t>2021</w:t>
            </w:r>
          </w:p>
        </w:tc>
        <w:tc>
          <w:tcPr>
            <w:tcW w:w="0" w:type="auto"/>
            <w:vAlign w:val="center"/>
          </w:tcPr>
          <w:p w14:paraId="68792ACD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نگرش معلمان به دانش‌آموزان دارای ناتوانی با توجه به اطلاعات ارائه‌شده در پروفایل‌ها</w:t>
            </w:r>
          </w:p>
        </w:tc>
        <w:tc>
          <w:tcPr>
            <w:tcW w:w="0" w:type="auto"/>
            <w:vAlign w:val="center"/>
          </w:tcPr>
          <w:p w14:paraId="0B6BE76C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معلمان</w:t>
            </w:r>
          </w:p>
        </w:tc>
        <w:tc>
          <w:tcPr>
            <w:tcW w:w="0" w:type="auto"/>
            <w:vAlign w:val="center"/>
          </w:tcPr>
          <w:p w14:paraId="4599D1C2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نوع اطلاعات ارائه‌شده</w:t>
            </w:r>
          </w:p>
        </w:tc>
        <w:tc>
          <w:tcPr>
            <w:tcW w:w="0" w:type="auto"/>
            <w:vAlign w:val="center"/>
          </w:tcPr>
          <w:p w14:paraId="3910C9CE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نوع اطلاعات ارائه‌شده تأثیر مستقیمی بر نگرش معلمان داشت.</w:t>
            </w:r>
          </w:p>
        </w:tc>
      </w:tr>
      <w:tr w:rsidR="003D7A8F" w14:paraId="320AF837" w14:textId="77777777" w:rsidTr="00A04C88">
        <w:trPr>
          <w:jc w:val="center"/>
        </w:trPr>
        <w:tc>
          <w:tcPr>
            <w:tcW w:w="0" w:type="auto"/>
            <w:vAlign w:val="center"/>
          </w:tcPr>
          <w:p w14:paraId="21FF5B1B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Luis &amp; Fuentes</w:t>
            </w:r>
          </w:p>
        </w:tc>
        <w:tc>
          <w:tcPr>
            <w:tcW w:w="0" w:type="auto"/>
            <w:vAlign w:val="center"/>
          </w:tcPr>
          <w:p w14:paraId="5C56E835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rtl/>
                <w:lang w:bidi="fa-IR"/>
              </w:rPr>
              <w:t>2021</w:t>
            </w:r>
          </w:p>
        </w:tc>
        <w:tc>
          <w:tcPr>
            <w:tcW w:w="0" w:type="auto"/>
            <w:vAlign w:val="center"/>
          </w:tcPr>
          <w:p w14:paraId="0D172B73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نگرش‌های آموزشی نسبت به دانش‌آموزان دارای ناتوانی</w:t>
            </w:r>
          </w:p>
        </w:tc>
        <w:tc>
          <w:tcPr>
            <w:tcW w:w="0" w:type="auto"/>
            <w:vAlign w:val="center"/>
          </w:tcPr>
          <w:p w14:paraId="4CEA875C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معلمان</w:t>
            </w:r>
          </w:p>
        </w:tc>
        <w:tc>
          <w:tcPr>
            <w:tcW w:w="0" w:type="auto"/>
            <w:vAlign w:val="center"/>
          </w:tcPr>
          <w:p w14:paraId="5C57B12F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نگرش معلمان</w:t>
            </w:r>
          </w:p>
        </w:tc>
        <w:tc>
          <w:tcPr>
            <w:tcW w:w="0" w:type="auto"/>
            <w:vAlign w:val="center"/>
          </w:tcPr>
          <w:p w14:paraId="2B352CF8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نگرش‌های آموزشی تأثیر زیادی بر فراگیرسازی دارد.</w:t>
            </w:r>
          </w:p>
        </w:tc>
      </w:tr>
      <w:tr w:rsidR="003D7A8F" w14:paraId="684FAA22" w14:textId="77777777" w:rsidTr="00A04C88">
        <w:trPr>
          <w:jc w:val="center"/>
        </w:trPr>
        <w:tc>
          <w:tcPr>
            <w:tcW w:w="0" w:type="auto"/>
            <w:vAlign w:val="center"/>
          </w:tcPr>
          <w:p w14:paraId="69E132D0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Sánchez et al</w:t>
            </w:r>
          </w:p>
        </w:tc>
        <w:tc>
          <w:tcPr>
            <w:tcW w:w="0" w:type="auto"/>
            <w:vAlign w:val="center"/>
          </w:tcPr>
          <w:p w14:paraId="7F6757C9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rtl/>
                <w:lang w:bidi="fa-IR"/>
              </w:rPr>
              <w:t>2020</w:t>
            </w:r>
          </w:p>
        </w:tc>
        <w:tc>
          <w:tcPr>
            <w:tcW w:w="0" w:type="auto"/>
            <w:vAlign w:val="center"/>
          </w:tcPr>
          <w:p w14:paraId="3A9FAE62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نگرش دانشجویان علوم تربیتی نسبت به افراد دارای ناتوانی</w:t>
            </w:r>
          </w:p>
        </w:tc>
        <w:tc>
          <w:tcPr>
            <w:tcW w:w="0" w:type="auto"/>
            <w:vAlign w:val="center"/>
          </w:tcPr>
          <w:p w14:paraId="1AF1C2E4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دانشجویان</w:t>
            </w:r>
          </w:p>
        </w:tc>
        <w:tc>
          <w:tcPr>
            <w:tcW w:w="0" w:type="auto"/>
            <w:vAlign w:val="center"/>
          </w:tcPr>
          <w:p w14:paraId="47CE5DC6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تماس و نوع ناتوانی</w:t>
            </w:r>
          </w:p>
        </w:tc>
        <w:tc>
          <w:tcPr>
            <w:tcW w:w="0" w:type="auto"/>
            <w:vAlign w:val="center"/>
          </w:tcPr>
          <w:p w14:paraId="52F05091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تماس بیشتر و مثبت با افراد دارای ناتوانی، نگرش بهتری ایجاد کرد.</w:t>
            </w:r>
          </w:p>
        </w:tc>
      </w:tr>
      <w:tr w:rsidR="003D7A8F" w14:paraId="5FD7F169" w14:textId="77777777" w:rsidTr="00A04C88">
        <w:trPr>
          <w:jc w:val="center"/>
        </w:trPr>
        <w:tc>
          <w:tcPr>
            <w:tcW w:w="0" w:type="auto"/>
            <w:vAlign w:val="center"/>
          </w:tcPr>
          <w:p w14:paraId="533EC3ED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proofErr w:type="spellStart"/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Firman</w:t>
            </w:r>
            <w:proofErr w:type="spellEnd"/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 xml:space="preserve"> et al</w:t>
            </w:r>
          </w:p>
        </w:tc>
        <w:tc>
          <w:tcPr>
            <w:tcW w:w="0" w:type="auto"/>
            <w:vAlign w:val="center"/>
          </w:tcPr>
          <w:p w14:paraId="29EF3251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rtl/>
                <w:lang w:bidi="fa-IR"/>
              </w:rPr>
              <w:t>2020</w:t>
            </w:r>
          </w:p>
        </w:tc>
        <w:tc>
          <w:tcPr>
            <w:tcW w:w="0" w:type="auto"/>
            <w:vAlign w:val="center"/>
          </w:tcPr>
          <w:p w14:paraId="586A1162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نگرش معلمان زبان انگلیسی به دانش‌آموزان دارای نیازهای ویژه</w:t>
            </w:r>
          </w:p>
        </w:tc>
        <w:tc>
          <w:tcPr>
            <w:tcW w:w="0" w:type="auto"/>
            <w:vAlign w:val="center"/>
          </w:tcPr>
          <w:p w14:paraId="7829D323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معلمان زبان</w:t>
            </w:r>
          </w:p>
        </w:tc>
        <w:tc>
          <w:tcPr>
            <w:tcW w:w="0" w:type="auto"/>
            <w:vAlign w:val="center"/>
          </w:tcPr>
          <w:p w14:paraId="7795CD30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نگرش معلمان</w:t>
            </w:r>
          </w:p>
        </w:tc>
        <w:tc>
          <w:tcPr>
            <w:tcW w:w="0" w:type="auto"/>
            <w:vAlign w:val="center"/>
          </w:tcPr>
          <w:p w14:paraId="48EDA4CC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آموزش‌های مرتبط، نگرش مثبت‌تر را تقویت می‌کرد.</w:t>
            </w:r>
          </w:p>
        </w:tc>
      </w:tr>
      <w:tr w:rsidR="003D7A8F" w14:paraId="67E4012A" w14:textId="77777777" w:rsidTr="00A04C88">
        <w:trPr>
          <w:jc w:val="center"/>
        </w:trPr>
        <w:tc>
          <w:tcPr>
            <w:tcW w:w="0" w:type="auto"/>
            <w:vAlign w:val="center"/>
          </w:tcPr>
          <w:p w14:paraId="7A553809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proofErr w:type="spellStart"/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Alzyoudi</w:t>
            </w:r>
            <w:proofErr w:type="spellEnd"/>
          </w:p>
        </w:tc>
        <w:tc>
          <w:tcPr>
            <w:tcW w:w="0" w:type="auto"/>
            <w:vAlign w:val="center"/>
          </w:tcPr>
          <w:p w14:paraId="3253AAE1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rtl/>
                <w:lang w:bidi="fa-IR"/>
              </w:rPr>
              <w:t>2019</w:t>
            </w:r>
          </w:p>
        </w:tc>
        <w:tc>
          <w:tcPr>
            <w:tcW w:w="0" w:type="auto"/>
            <w:vAlign w:val="center"/>
          </w:tcPr>
          <w:p w14:paraId="4ECF4C15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نگرش دانشجویان دانشگاه امارات به دانش‌آموزان با نیازهای ویژه</w:t>
            </w:r>
          </w:p>
        </w:tc>
        <w:tc>
          <w:tcPr>
            <w:tcW w:w="0" w:type="auto"/>
            <w:vAlign w:val="center"/>
          </w:tcPr>
          <w:p w14:paraId="01A6B360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دانشجویان</w:t>
            </w:r>
          </w:p>
        </w:tc>
        <w:tc>
          <w:tcPr>
            <w:tcW w:w="0" w:type="auto"/>
            <w:vAlign w:val="center"/>
          </w:tcPr>
          <w:p w14:paraId="733C1302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نگرش دانشجویان</w:t>
            </w:r>
          </w:p>
        </w:tc>
        <w:tc>
          <w:tcPr>
            <w:tcW w:w="0" w:type="auto"/>
            <w:vAlign w:val="center"/>
          </w:tcPr>
          <w:p w14:paraId="62B22937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دانشجویان نگرش مثبتی نسبت به دانش‌آموزان با نیازهای ویژه نشان دادند.</w:t>
            </w:r>
          </w:p>
        </w:tc>
      </w:tr>
      <w:tr w:rsidR="003D7A8F" w14:paraId="3C14F078" w14:textId="77777777" w:rsidTr="00A04C88">
        <w:trPr>
          <w:jc w:val="center"/>
        </w:trPr>
        <w:tc>
          <w:tcPr>
            <w:tcW w:w="0" w:type="auto"/>
            <w:vAlign w:val="center"/>
          </w:tcPr>
          <w:p w14:paraId="310D8E76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proofErr w:type="spellStart"/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Thaibah</w:t>
            </w:r>
            <w:proofErr w:type="spellEnd"/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 xml:space="preserve"> et al</w:t>
            </w:r>
          </w:p>
        </w:tc>
        <w:tc>
          <w:tcPr>
            <w:tcW w:w="0" w:type="auto"/>
            <w:vAlign w:val="center"/>
          </w:tcPr>
          <w:p w14:paraId="701F156A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rtl/>
                <w:lang w:bidi="fa-IR"/>
              </w:rPr>
              <w:t>2018</w:t>
            </w:r>
          </w:p>
        </w:tc>
        <w:tc>
          <w:tcPr>
            <w:tcW w:w="0" w:type="auto"/>
            <w:vAlign w:val="center"/>
          </w:tcPr>
          <w:p w14:paraId="73856776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تأثیر نگرش دانش‌آموزان بر تعامل با دانش‌آموزان دارای نیازهای ویژه</w:t>
            </w:r>
          </w:p>
        </w:tc>
        <w:tc>
          <w:tcPr>
            <w:tcW w:w="0" w:type="auto"/>
            <w:vAlign w:val="center"/>
          </w:tcPr>
          <w:p w14:paraId="5FDEFFB1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دانش‌آموزان</w:t>
            </w:r>
          </w:p>
        </w:tc>
        <w:tc>
          <w:tcPr>
            <w:tcW w:w="0" w:type="auto"/>
            <w:vAlign w:val="center"/>
          </w:tcPr>
          <w:p w14:paraId="090423D0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نگرش و تعامل</w:t>
            </w:r>
          </w:p>
        </w:tc>
        <w:tc>
          <w:tcPr>
            <w:tcW w:w="0" w:type="auto"/>
            <w:vAlign w:val="center"/>
          </w:tcPr>
          <w:p w14:paraId="7EDE955C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نگرش مثبت دانش‌آموزان باعث تعامل بیشتر با همسالان دارای نیاز شد.</w:t>
            </w:r>
          </w:p>
        </w:tc>
      </w:tr>
      <w:tr w:rsidR="003D7A8F" w14:paraId="05EA3CB1" w14:textId="77777777" w:rsidTr="00A04C88">
        <w:trPr>
          <w:jc w:val="center"/>
        </w:trPr>
        <w:tc>
          <w:tcPr>
            <w:tcW w:w="0" w:type="auto"/>
            <w:vAlign w:val="center"/>
          </w:tcPr>
          <w:p w14:paraId="0A5A03CA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Edna</w:t>
            </w:r>
          </w:p>
        </w:tc>
        <w:tc>
          <w:tcPr>
            <w:tcW w:w="0" w:type="auto"/>
            <w:vAlign w:val="center"/>
          </w:tcPr>
          <w:p w14:paraId="3A5007D8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rtl/>
                <w:lang w:bidi="fa-IR"/>
              </w:rPr>
              <w:t>2016</w:t>
            </w:r>
          </w:p>
        </w:tc>
        <w:tc>
          <w:tcPr>
            <w:tcW w:w="0" w:type="auto"/>
            <w:vAlign w:val="center"/>
          </w:tcPr>
          <w:p w14:paraId="2B49AA6F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نگرش به دانشجویان دارای ناتوانی در آموزش عالی</w:t>
            </w:r>
          </w:p>
        </w:tc>
        <w:tc>
          <w:tcPr>
            <w:tcW w:w="0" w:type="auto"/>
            <w:vAlign w:val="center"/>
          </w:tcPr>
          <w:p w14:paraId="441C2A4F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دانشجویان و اساتید</w:t>
            </w:r>
          </w:p>
        </w:tc>
        <w:tc>
          <w:tcPr>
            <w:tcW w:w="0" w:type="auto"/>
            <w:vAlign w:val="center"/>
          </w:tcPr>
          <w:p w14:paraId="078FE534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آموزش عالی و تغییر نگرش</w:t>
            </w:r>
          </w:p>
        </w:tc>
        <w:tc>
          <w:tcPr>
            <w:tcW w:w="0" w:type="auto"/>
            <w:vAlign w:val="center"/>
          </w:tcPr>
          <w:p w14:paraId="3658C0D3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تغییر نگرش در طول زمان و با آگاهی‌بخشی قابل‌مشاهده بود.</w:t>
            </w:r>
          </w:p>
        </w:tc>
      </w:tr>
      <w:tr w:rsidR="003D7A8F" w14:paraId="7603856F" w14:textId="77777777" w:rsidTr="00A04C88">
        <w:trPr>
          <w:jc w:val="center"/>
        </w:trPr>
        <w:tc>
          <w:tcPr>
            <w:tcW w:w="0" w:type="auto"/>
            <w:vAlign w:val="center"/>
          </w:tcPr>
          <w:p w14:paraId="06270435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 xml:space="preserve">Goncalves &amp; </w:t>
            </w:r>
            <w:proofErr w:type="spellStart"/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Lemos</w:t>
            </w:r>
            <w:proofErr w:type="spellEnd"/>
          </w:p>
        </w:tc>
        <w:tc>
          <w:tcPr>
            <w:tcW w:w="0" w:type="auto"/>
            <w:vAlign w:val="center"/>
          </w:tcPr>
          <w:p w14:paraId="21D917AF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rtl/>
                <w:lang w:bidi="fa-IR"/>
              </w:rPr>
              <w:t>2014</w:t>
            </w:r>
          </w:p>
        </w:tc>
        <w:tc>
          <w:tcPr>
            <w:tcW w:w="0" w:type="auto"/>
            <w:vAlign w:val="center"/>
          </w:tcPr>
          <w:p w14:paraId="206E516B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عوامل شخصی و اجتماعی مؤثر بر نگرش دانش‌آموزان به همسالان با نیازهای ویژه</w:t>
            </w:r>
          </w:p>
        </w:tc>
        <w:tc>
          <w:tcPr>
            <w:tcW w:w="0" w:type="auto"/>
            <w:vAlign w:val="center"/>
          </w:tcPr>
          <w:p w14:paraId="43363C3B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دانش‌آموزان</w:t>
            </w:r>
          </w:p>
        </w:tc>
        <w:tc>
          <w:tcPr>
            <w:tcW w:w="0" w:type="auto"/>
            <w:vAlign w:val="center"/>
          </w:tcPr>
          <w:p w14:paraId="12B16C6B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عوامل اجتماعی و فردی</w:t>
            </w:r>
          </w:p>
        </w:tc>
        <w:tc>
          <w:tcPr>
            <w:tcW w:w="0" w:type="auto"/>
            <w:vAlign w:val="center"/>
          </w:tcPr>
          <w:p w14:paraId="3B98F533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تجربه‌های اجتماعی و آموزش قبلی نگرش را شکل می‌داد.</w:t>
            </w:r>
          </w:p>
        </w:tc>
      </w:tr>
      <w:tr w:rsidR="003D7A8F" w14:paraId="5B1FC2B9" w14:textId="77777777" w:rsidTr="00A04C88">
        <w:trPr>
          <w:jc w:val="center"/>
        </w:trPr>
        <w:tc>
          <w:tcPr>
            <w:tcW w:w="0" w:type="auto"/>
            <w:vAlign w:val="center"/>
          </w:tcPr>
          <w:p w14:paraId="0022E059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محمدی‌پویا و همکاران</w:t>
            </w:r>
          </w:p>
        </w:tc>
        <w:tc>
          <w:tcPr>
            <w:tcW w:w="0" w:type="auto"/>
            <w:vAlign w:val="center"/>
          </w:tcPr>
          <w:p w14:paraId="550574E5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rtl/>
                <w:lang w:bidi="fa-IR"/>
              </w:rPr>
              <w:t>1401</w:t>
            </w:r>
          </w:p>
        </w:tc>
        <w:tc>
          <w:tcPr>
            <w:tcW w:w="0" w:type="auto"/>
            <w:vAlign w:val="center"/>
          </w:tcPr>
          <w:p w14:paraId="4D6268BB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واکاوی دیدگاه معلمان پیرامون مدارس دانش‌آموزان با نیازهای ویژه</w:t>
            </w:r>
          </w:p>
        </w:tc>
        <w:tc>
          <w:tcPr>
            <w:tcW w:w="0" w:type="auto"/>
            <w:vAlign w:val="center"/>
          </w:tcPr>
          <w:p w14:paraId="5358B99B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معلمان ایرانی</w:t>
            </w:r>
          </w:p>
        </w:tc>
        <w:tc>
          <w:tcPr>
            <w:tcW w:w="0" w:type="auto"/>
            <w:vAlign w:val="center"/>
          </w:tcPr>
          <w:p w14:paraId="0DD549D3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تحلیل محتوای کیفی</w:t>
            </w:r>
          </w:p>
        </w:tc>
        <w:tc>
          <w:tcPr>
            <w:tcW w:w="0" w:type="auto"/>
            <w:vAlign w:val="center"/>
          </w:tcPr>
          <w:p w14:paraId="4A7DE750" w14:textId="77777777" w:rsidR="003D7A8F" w:rsidRDefault="003D7A8F" w:rsidP="00A04C88">
            <w:pPr>
              <w:bidi/>
              <w:spacing w:after="0" w:line="216" w:lineRule="auto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/>
                <w:rtl/>
                <w:lang w:bidi="fa-IR"/>
              </w:rPr>
              <w:t>معلمان خواستار سیاست‌های حمایتی و ارتقای کیفیت آموزش فراگیر بودند.</w:t>
            </w:r>
          </w:p>
        </w:tc>
      </w:tr>
    </w:tbl>
    <w:p w14:paraId="6C7E2B2A" w14:textId="77777777" w:rsidR="003D7A8F" w:rsidRDefault="003D7A8F" w:rsidP="003D7A8F">
      <w:pPr>
        <w:bidi/>
        <w:spacing w:after="0" w:line="240" w:lineRule="auto"/>
        <w:jc w:val="both"/>
        <w:rPr>
          <w:rFonts w:ascii="Times New Roman" w:hAnsi="Times New Roman" w:cs="B Nazanin"/>
          <w:sz w:val="24"/>
          <w:szCs w:val="24"/>
          <w:rtl/>
          <w:lang w:bidi="fa-IR"/>
        </w:rPr>
      </w:pPr>
    </w:p>
    <w:p w14:paraId="0FE09235" w14:textId="77777777" w:rsidR="003D7A8F" w:rsidRDefault="003D7A8F" w:rsidP="003D7A8F">
      <w:pPr>
        <w:bidi/>
        <w:spacing w:after="0" w:line="240" w:lineRule="auto"/>
        <w:jc w:val="center"/>
        <w:rPr>
          <w:rFonts w:ascii="Times New Roman" w:eastAsia="SimSun" w:hAnsi="Times New Roman" w:cs="B Nazanin"/>
          <w:b/>
          <w:bCs/>
          <w:lang w:bidi="fa-IR"/>
        </w:rPr>
      </w:pPr>
      <w:r>
        <w:rPr>
          <w:rFonts w:ascii="Times New Roman" w:eastAsia="SimSun" w:hAnsi="Times New Roman" w:cs="B Nazanin" w:hint="cs"/>
          <w:b/>
          <w:bCs/>
          <w:rtl/>
        </w:rPr>
        <w:t>جدول 2. نوآوری و خلاقیت پژوهش در مقایسه با تحقیقات قبلی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3"/>
        <w:gridCol w:w="2678"/>
        <w:gridCol w:w="2616"/>
      </w:tblGrid>
      <w:tr w:rsidR="003D7A8F" w14:paraId="1EF2F1C2" w14:textId="77777777" w:rsidTr="00A04C88">
        <w:trPr>
          <w:jc w:val="center"/>
        </w:trPr>
        <w:tc>
          <w:tcPr>
            <w:tcW w:w="0" w:type="auto"/>
          </w:tcPr>
          <w:p w14:paraId="3555B10E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</w:rPr>
              <w:t>جنبه</w:t>
            </w:r>
          </w:p>
        </w:tc>
        <w:tc>
          <w:tcPr>
            <w:tcW w:w="0" w:type="auto"/>
          </w:tcPr>
          <w:p w14:paraId="33763519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</w:rPr>
              <w:t>پژوهش‌های پیشین</w:t>
            </w:r>
          </w:p>
        </w:tc>
        <w:tc>
          <w:tcPr>
            <w:tcW w:w="0" w:type="auto"/>
          </w:tcPr>
          <w:p w14:paraId="58DFDB75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</w:rPr>
            </w:pPr>
            <w:r>
              <w:rPr>
                <w:rFonts w:ascii="Times New Roman" w:eastAsia="SimSun" w:hAnsi="Times New Roman" w:cs="B Nazanin"/>
                <w:rtl/>
              </w:rPr>
              <w:t xml:space="preserve">پژوهش </w:t>
            </w:r>
            <w:r>
              <w:rPr>
                <w:rFonts w:ascii="Times New Roman" w:eastAsia="SimSun" w:hAnsi="Times New Roman" w:cs="B Nazanin" w:hint="cs"/>
                <w:rtl/>
              </w:rPr>
              <w:t>حاضر</w:t>
            </w:r>
          </w:p>
        </w:tc>
      </w:tr>
      <w:tr w:rsidR="003D7A8F" w14:paraId="20E0882D" w14:textId="77777777" w:rsidTr="00A04C88">
        <w:trPr>
          <w:jc w:val="center"/>
        </w:trPr>
        <w:tc>
          <w:tcPr>
            <w:tcW w:w="0" w:type="auto"/>
          </w:tcPr>
          <w:p w14:paraId="69315DF7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</w:rPr>
              <w:t>جامع</w:t>
            </w:r>
            <w:r>
              <w:rPr>
                <w:rFonts w:ascii="Times New Roman" w:eastAsia="SimSun" w:hAnsi="Times New Roman" w:cs="B Nazanin" w:hint="cs"/>
                <w:rtl/>
              </w:rPr>
              <w:t>ۀ</w:t>
            </w:r>
            <w:r>
              <w:rPr>
                <w:rFonts w:ascii="Times New Roman" w:eastAsia="SimSun" w:hAnsi="Times New Roman" w:cs="B Nazanin"/>
                <w:rtl/>
              </w:rPr>
              <w:t xml:space="preserve"> مورد</w:t>
            </w:r>
            <w:r>
              <w:rPr>
                <w:rFonts w:ascii="Times New Roman" w:eastAsia="SimSun" w:hAnsi="Times New Roman" w:cs="B Nazanin" w:hint="cs"/>
                <w:rtl/>
              </w:rPr>
              <w:t>‌</w:t>
            </w:r>
            <w:r>
              <w:rPr>
                <w:rFonts w:ascii="Times New Roman" w:eastAsia="SimSun" w:hAnsi="Times New Roman" w:cs="B Nazanin"/>
                <w:rtl/>
              </w:rPr>
              <w:t>مطالعه</w:t>
            </w:r>
          </w:p>
        </w:tc>
        <w:tc>
          <w:tcPr>
            <w:tcW w:w="0" w:type="auto"/>
          </w:tcPr>
          <w:p w14:paraId="25EEB94E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</w:rPr>
              <w:t>اغلب شهرهای مختلف خارجی یا ملی</w:t>
            </w:r>
          </w:p>
        </w:tc>
        <w:tc>
          <w:tcPr>
            <w:tcW w:w="0" w:type="auto"/>
          </w:tcPr>
          <w:p w14:paraId="5247A061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</w:rPr>
            </w:pPr>
            <w:r>
              <w:rPr>
                <w:rFonts w:ascii="Times New Roman" w:eastAsia="SimSun" w:hAnsi="Times New Roman" w:cs="B Nazanin"/>
                <w:rtl/>
              </w:rPr>
              <w:t>تمرکز خاص بر پیرانشهر</w:t>
            </w:r>
          </w:p>
        </w:tc>
      </w:tr>
      <w:tr w:rsidR="003D7A8F" w14:paraId="5B95931E" w14:textId="77777777" w:rsidTr="00A04C88">
        <w:trPr>
          <w:jc w:val="center"/>
        </w:trPr>
        <w:tc>
          <w:tcPr>
            <w:tcW w:w="0" w:type="auto"/>
          </w:tcPr>
          <w:p w14:paraId="60D4DF24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</w:rPr>
              <w:t>رویکرد فرهنگی</w:t>
            </w:r>
          </w:p>
        </w:tc>
        <w:tc>
          <w:tcPr>
            <w:tcW w:w="0" w:type="auto"/>
          </w:tcPr>
          <w:p w14:paraId="61815C24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</w:rPr>
              <w:t>غالباً عمومی یا بین‌فرهنگی</w:t>
            </w:r>
          </w:p>
        </w:tc>
        <w:tc>
          <w:tcPr>
            <w:tcW w:w="0" w:type="auto"/>
          </w:tcPr>
          <w:p w14:paraId="3AB8B8C8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</w:rPr>
            </w:pPr>
            <w:r>
              <w:rPr>
                <w:rFonts w:ascii="Times New Roman" w:eastAsia="SimSun" w:hAnsi="Times New Roman" w:cs="B Nazanin"/>
                <w:rtl/>
              </w:rPr>
              <w:t>تحلیل خاص فرهنگ بومی منطقه‌ای</w:t>
            </w:r>
          </w:p>
        </w:tc>
      </w:tr>
      <w:tr w:rsidR="003D7A8F" w14:paraId="00771E42" w14:textId="77777777" w:rsidTr="00A04C88">
        <w:trPr>
          <w:jc w:val="center"/>
        </w:trPr>
        <w:tc>
          <w:tcPr>
            <w:tcW w:w="0" w:type="auto"/>
          </w:tcPr>
          <w:p w14:paraId="1439C429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</w:rPr>
              <w:t>روش تحقیق</w:t>
            </w:r>
          </w:p>
        </w:tc>
        <w:tc>
          <w:tcPr>
            <w:tcW w:w="0" w:type="auto"/>
          </w:tcPr>
          <w:p w14:paraId="07271FB5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</w:rPr>
              <w:t>عمدتاً کمی</w:t>
            </w:r>
          </w:p>
        </w:tc>
        <w:tc>
          <w:tcPr>
            <w:tcW w:w="0" w:type="auto"/>
          </w:tcPr>
          <w:p w14:paraId="02F808D2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</w:rPr>
            </w:pPr>
            <w:r>
              <w:rPr>
                <w:rFonts w:ascii="Times New Roman" w:eastAsia="SimSun" w:hAnsi="Times New Roman" w:cs="B Nazanin"/>
                <w:rtl/>
              </w:rPr>
              <w:t>رویکرد کیفی-تفسیری</w:t>
            </w:r>
          </w:p>
        </w:tc>
      </w:tr>
      <w:tr w:rsidR="003D7A8F" w14:paraId="7ACC34F1" w14:textId="77777777" w:rsidTr="00A04C88">
        <w:trPr>
          <w:jc w:val="center"/>
        </w:trPr>
        <w:tc>
          <w:tcPr>
            <w:tcW w:w="0" w:type="auto"/>
          </w:tcPr>
          <w:p w14:paraId="74D085C5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</w:rPr>
              <w:lastRenderedPageBreak/>
              <w:t>سطح تحلیل</w:t>
            </w:r>
          </w:p>
        </w:tc>
        <w:tc>
          <w:tcPr>
            <w:tcW w:w="0" w:type="auto"/>
          </w:tcPr>
          <w:p w14:paraId="7EA8C573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</w:rPr>
              <w:t>توصیفی و سطحی</w:t>
            </w:r>
          </w:p>
        </w:tc>
        <w:tc>
          <w:tcPr>
            <w:tcW w:w="0" w:type="auto"/>
          </w:tcPr>
          <w:p w14:paraId="2BABD9B8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</w:rPr>
              <w:t>تحلیلی، عمقی و زمینه‌مند</w:t>
            </w:r>
          </w:p>
        </w:tc>
      </w:tr>
    </w:tbl>
    <w:p w14:paraId="70E3B385" w14:textId="6233CDA3" w:rsidR="0070601F" w:rsidRDefault="0070601F">
      <w:pPr>
        <w:rPr>
          <w:rtl/>
        </w:rPr>
      </w:pPr>
    </w:p>
    <w:p w14:paraId="50223CFA" w14:textId="77777777" w:rsidR="003D7A8F" w:rsidRDefault="003D7A8F" w:rsidP="003D7A8F">
      <w:pPr>
        <w:bidi/>
        <w:spacing w:before="120" w:after="0" w:line="240" w:lineRule="auto"/>
        <w:jc w:val="center"/>
        <w:rPr>
          <w:rFonts w:ascii="Times New Roman" w:eastAsia="SimSun" w:hAnsi="Times New Roman" w:cs="B Nazanin"/>
          <w:b/>
          <w:bCs/>
          <w:rtl/>
          <w:lang w:bidi="fa-IR"/>
        </w:rPr>
      </w:pPr>
      <w:r>
        <w:rPr>
          <w:rFonts w:ascii="Times New Roman" w:eastAsia="SimSun" w:hAnsi="Times New Roman" w:cs="B Nazanin" w:hint="cs"/>
          <w:b/>
          <w:bCs/>
          <w:rtl/>
          <w:lang w:bidi="fa-IR"/>
        </w:rPr>
        <w:t>جدول3. مشخصات مشارکت‌کنندگان پژوهش</w:t>
      </w:r>
    </w:p>
    <w:tbl>
      <w:tblPr>
        <w:bidiVisual/>
        <w:tblW w:w="8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876"/>
        <w:gridCol w:w="540"/>
        <w:gridCol w:w="900"/>
        <w:gridCol w:w="990"/>
        <w:gridCol w:w="630"/>
        <w:gridCol w:w="900"/>
        <w:gridCol w:w="810"/>
        <w:gridCol w:w="1742"/>
      </w:tblGrid>
      <w:tr w:rsidR="003D7A8F" w14:paraId="23025218" w14:textId="77777777" w:rsidTr="00A04C88">
        <w:tc>
          <w:tcPr>
            <w:tcW w:w="1176" w:type="dxa"/>
            <w:vAlign w:val="center"/>
          </w:tcPr>
          <w:p w14:paraId="4C8A1B29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کد مشارکت‌کننده</w:t>
            </w:r>
          </w:p>
        </w:tc>
        <w:tc>
          <w:tcPr>
            <w:tcW w:w="876" w:type="dxa"/>
            <w:vAlign w:val="center"/>
          </w:tcPr>
          <w:p w14:paraId="6940D3A7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جنسیت والد</w:t>
            </w:r>
          </w:p>
        </w:tc>
        <w:tc>
          <w:tcPr>
            <w:tcW w:w="540" w:type="dxa"/>
            <w:vAlign w:val="center"/>
          </w:tcPr>
          <w:p w14:paraId="77048CC0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سن والد</w:t>
            </w:r>
          </w:p>
        </w:tc>
        <w:tc>
          <w:tcPr>
            <w:tcW w:w="900" w:type="dxa"/>
            <w:vAlign w:val="center"/>
          </w:tcPr>
          <w:p w14:paraId="04988ED9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سطح تحصیلات</w:t>
            </w:r>
          </w:p>
        </w:tc>
        <w:tc>
          <w:tcPr>
            <w:tcW w:w="990" w:type="dxa"/>
            <w:vAlign w:val="center"/>
          </w:tcPr>
          <w:p w14:paraId="6BACE04A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وضعیت اشتغال</w:t>
            </w:r>
          </w:p>
        </w:tc>
        <w:tc>
          <w:tcPr>
            <w:tcW w:w="630" w:type="dxa"/>
            <w:vAlign w:val="center"/>
          </w:tcPr>
          <w:p w14:paraId="62255F55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سن فرزند</w:t>
            </w:r>
          </w:p>
        </w:tc>
        <w:tc>
          <w:tcPr>
            <w:tcW w:w="900" w:type="dxa"/>
            <w:vAlign w:val="center"/>
          </w:tcPr>
          <w:p w14:paraId="4EC721CF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نوع نیاز ویژه فرزند</w:t>
            </w:r>
          </w:p>
        </w:tc>
        <w:tc>
          <w:tcPr>
            <w:tcW w:w="810" w:type="dxa"/>
            <w:vAlign w:val="center"/>
          </w:tcPr>
          <w:p w14:paraId="4868EB8C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شدت</w:t>
            </w:r>
          </w:p>
        </w:tc>
        <w:tc>
          <w:tcPr>
            <w:tcW w:w="1742" w:type="dxa"/>
            <w:vAlign w:val="center"/>
          </w:tcPr>
          <w:p w14:paraId="7C214288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دسترسی به خدمات آموزشی</w:t>
            </w:r>
            <w:r>
              <w:rPr>
                <w:rFonts w:ascii="Times New Roman" w:eastAsia="SimSun" w:hAnsi="Times New Roman" w:cs="Times New Roman" w:hint="cs"/>
                <w:rtl/>
                <w:lang w:bidi="fa-IR"/>
              </w:rPr>
              <w:t>–</w:t>
            </w:r>
            <w:r>
              <w:rPr>
                <w:rFonts w:ascii="Times New Roman" w:eastAsia="SimSun" w:hAnsi="Times New Roman" w:cs="B Nazanin" w:hint="cs"/>
                <w:rtl/>
                <w:lang w:bidi="fa-IR"/>
              </w:rPr>
              <w:t>توانبخشی</w:t>
            </w:r>
          </w:p>
        </w:tc>
      </w:tr>
      <w:tr w:rsidR="003D7A8F" w14:paraId="724F75F2" w14:textId="77777777" w:rsidTr="00A04C88">
        <w:tc>
          <w:tcPr>
            <w:tcW w:w="1176" w:type="dxa"/>
            <w:vAlign w:val="center"/>
          </w:tcPr>
          <w:p w14:paraId="2B1431C5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SimSun" w:hAnsi="Times New Roman" w:cs="B Nazanin"/>
                <w:sz w:val="20"/>
                <w:szCs w:val="20"/>
                <w:lang w:bidi="fa-IR"/>
              </w:rPr>
              <w:t>P01</w:t>
            </w:r>
          </w:p>
        </w:tc>
        <w:tc>
          <w:tcPr>
            <w:tcW w:w="876" w:type="dxa"/>
            <w:vAlign w:val="center"/>
          </w:tcPr>
          <w:p w14:paraId="40C61E3F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مادر</w:t>
            </w:r>
          </w:p>
        </w:tc>
        <w:tc>
          <w:tcPr>
            <w:tcW w:w="540" w:type="dxa"/>
            <w:vAlign w:val="center"/>
          </w:tcPr>
          <w:p w14:paraId="0B831BE6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34</w:t>
            </w:r>
          </w:p>
        </w:tc>
        <w:tc>
          <w:tcPr>
            <w:tcW w:w="900" w:type="dxa"/>
            <w:vAlign w:val="center"/>
          </w:tcPr>
          <w:p w14:paraId="3FD20532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دیپلم</w:t>
            </w:r>
          </w:p>
        </w:tc>
        <w:tc>
          <w:tcPr>
            <w:tcW w:w="990" w:type="dxa"/>
            <w:vAlign w:val="center"/>
          </w:tcPr>
          <w:p w14:paraId="771E234E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خانه‌دار</w:t>
            </w:r>
          </w:p>
        </w:tc>
        <w:tc>
          <w:tcPr>
            <w:tcW w:w="630" w:type="dxa"/>
            <w:vAlign w:val="center"/>
          </w:tcPr>
          <w:p w14:paraId="5A3D66DD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8</w:t>
            </w:r>
          </w:p>
        </w:tc>
        <w:tc>
          <w:tcPr>
            <w:tcW w:w="900" w:type="dxa"/>
            <w:vAlign w:val="center"/>
          </w:tcPr>
          <w:p w14:paraId="00A00C1F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اختلالات یادگیری</w:t>
            </w:r>
          </w:p>
        </w:tc>
        <w:tc>
          <w:tcPr>
            <w:tcW w:w="810" w:type="dxa"/>
            <w:vAlign w:val="center"/>
          </w:tcPr>
          <w:p w14:paraId="16FDC0F4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خفیف</w:t>
            </w:r>
          </w:p>
        </w:tc>
        <w:tc>
          <w:tcPr>
            <w:tcW w:w="1742" w:type="dxa"/>
            <w:vAlign w:val="center"/>
          </w:tcPr>
          <w:p w14:paraId="1FE01341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محدود</w:t>
            </w:r>
          </w:p>
        </w:tc>
      </w:tr>
      <w:tr w:rsidR="003D7A8F" w14:paraId="1B21C7A5" w14:textId="77777777" w:rsidTr="00A04C88">
        <w:tc>
          <w:tcPr>
            <w:tcW w:w="1176" w:type="dxa"/>
            <w:vAlign w:val="center"/>
          </w:tcPr>
          <w:p w14:paraId="6D6CB87D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SimSun" w:hAnsi="Times New Roman" w:cs="B Nazanin"/>
                <w:sz w:val="20"/>
                <w:szCs w:val="20"/>
                <w:lang w:bidi="fa-IR"/>
              </w:rPr>
              <w:t>P02</w:t>
            </w:r>
          </w:p>
        </w:tc>
        <w:tc>
          <w:tcPr>
            <w:tcW w:w="876" w:type="dxa"/>
            <w:vAlign w:val="center"/>
          </w:tcPr>
          <w:p w14:paraId="7EEE8778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پدر</w:t>
            </w:r>
          </w:p>
        </w:tc>
        <w:tc>
          <w:tcPr>
            <w:tcW w:w="540" w:type="dxa"/>
            <w:vAlign w:val="center"/>
          </w:tcPr>
          <w:p w14:paraId="1FD014BC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40</w:t>
            </w:r>
          </w:p>
        </w:tc>
        <w:tc>
          <w:tcPr>
            <w:tcW w:w="900" w:type="dxa"/>
            <w:vAlign w:val="center"/>
          </w:tcPr>
          <w:p w14:paraId="0CB839CE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دیپلم</w:t>
            </w:r>
          </w:p>
        </w:tc>
        <w:tc>
          <w:tcPr>
            <w:tcW w:w="990" w:type="dxa"/>
            <w:vAlign w:val="center"/>
          </w:tcPr>
          <w:p w14:paraId="128E4E95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آزاد</w:t>
            </w:r>
          </w:p>
        </w:tc>
        <w:tc>
          <w:tcPr>
            <w:tcW w:w="630" w:type="dxa"/>
            <w:vAlign w:val="center"/>
          </w:tcPr>
          <w:p w14:paraId="78696D30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9</w:t>
            </w:r>
          </w:p>
        </w:tc>
        <w:tc>
          <w:tcPr>
            <w:tcW w:w="900" w:type="dxa"/>
            <w:vAlign w:val="center"/>
          </w:tcPr>
          <w:p w14:paraId="7F8EBA14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اختلالات یادگیری</w:t>
            </w:r>
          </w:p>
        </w:tc>
        <w:tc>
          <w:tcPr>
            <w:tcW w:w="810" w:type="dxa"/>
            <w:vAlign w:val="center"/>
          </w:tcPr>
          <w:p w14:paraId="218583FC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متوسط</w:t>
            </w:r>
          </w:p>
        </w:tc>
        <w:tc>
          <w:tcPr>
            <w:tcW w:w="1742" w:type="dxa"/>
            <w:vAlign w:val="center"/>
          </w:tcPr>
          <w:p w14:paraId="1A25119F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مناسب</w:t>
            </w:r>
          </w:p>
        </w:tc>
      </w:tr>
      <w:tr w:rsidR="003D7A8F" w14:paraId="4962BB8E" w14:textId="77777777" w:rsidTr="00A04C88">
        <w:tc>
          <w:tcPr>
            <w:tcW w:w="1176" w:type="dxa"/>
            <w:vAlign w:val="center"/>
          </w:tcPr>
          <w:p w14:paraId="79F4D855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SimSun" w:hAnsi="Times New Roman" w:cs="B Nazanin"/>
                <w:sz w:val="20"/>
                <w:szCs w:val="20"/>
                <w:lang w:bidi="fa-IR"/>
              </w:rPr>
              <w:t>P03</w:t>
            </w:r>
          </w:p>
        </w:tc>
        <w:tc>
          <w:tcPr>
            <w:tcW w:w="876" w:type="dxa"/>
            <w:vAlign w:val="center"/>
          </w:tcPr>
          <w:p w14:paraId="411C3B73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مادر</w:t>
            </w:r>
          </w:p>
        </w:tc>
        <w:tc>
          <w:tcPr>
            <w:tcW w:w="540" w:type="dxa"/>
            <w:vAlign w:val="center"/>
          </w:tcPr>
          <w:p w14:paraId="73218D4E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37</w:t>
            </w:r>
          </w:p>
        </w:tc>
        <w:tc>
          <w:tcPr>
            <w:tcW w:w="900" w:type="dxa"/>
            <w:vAlign w:val="center"/>
          </w:tcPr>
          <w:p w14:paraId="6936E411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فوق‌دیپلم</w:t>
            </w:r>
          </w:p>
        </w:tc>
        <w:tc>
          <w:tcPr>
            <w:tcW w:w="990" w:type="dxa"/>
            <w:vAlign w:val="center"/>
          </w:tcPr>
          <w:p w14:paraId="79D84E64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خدماتی</w:t>
            </w:r>
          </w:p>
        </w:tc>
        <w:tc>
          <w:tcPr>
            <w:tcW w:w="630" w:type="dxa"/>
            <w:vAlign w:val="center"/>
          </w:tcPr>
          <w:p w14:paraId="7A4459F2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12</w:t>
            </w:r>
          </w:p>
        </w:tc>
        <w:tc>
          <w:tcPr>
            <w:tcW w:w="900" w:type="dxa"/>
            <w:vAlign w:val="center"/>
          </w:tcPr>
          <w:p w14:paraId="2B3B906D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اختلالات یادگیری</w:t>
            </w:r>
          </w:p>
        </w:tc>
        <w:tc>
          <w:tcPr>
            <w:tcW w:w="810" w:type="dxa"/>
            <w:vAlign w:val="center"/>
          </w:tcPr>
          <w:p w14:paraId="272074A6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خفیف</w:t>
            </w:r>
          </w:p>
        </w:tc>
        <w:tc>
          <w:tcPr>
            <w:tcW w:w="1742" w:type="dxa"/>
            <w:vAlign w:val="center"/>
          </w:tcPr>
          <w:p w14:paraId="2327CFFC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محدود</w:t>
            </w:r>
          </w:p>
        </w:tc>
      </w:tr>
      <w:tr w:rsidR="003D7A8F" w14:paraId="7B138165" w14:textId="77777777" w:rsidTr="00A04C88">
        <w:tc>
          <w:tcPr>
            <w:tcW w:w="1176" w:type="dxa"/>
            <w:vAlign w:val="center"/>
          </w:tcPr>
          <w:p w14:paraId="6BC21B96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SimSun" w:hAnsi="Times New Roman" w:cs="B Nazanin"/>
                <w:sz w:val="20"/>
                <w:szCs w:val="20"/>
                <w:lang w:bidi="fa-IR"/>
              </w:rPr>
              <w:t>P04</w:t>
            </w:r>
          </w:p>
        </w:tc>
        <w:tc>
          <w:tcPr>
            <w:tcW w:w="876" w:type="dxa"/>
            <w:vAlign w:val="center"/>
          </w:tcPr>
          <w:p w14:paraId="10A94401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پدر</w:t>
            </w:r>
          </w:p>
        </w:tc>
        <w:tc>
          <w:tcPr>
            <w:tcW w:w="540" w:type="dxa"/>
            <w:vAlign w:val="center"/>
          </w:tcPr>
          <w:p w14:paraId="48A28D3D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42</w:t>
            </w:r>
          </w:p>
        </w:tc>
        <w:tc>
          <w:tcPr>
            <w:tcW w:w="900" w:type="dxa"/>
            <w:vAlign w:val="center"/>
          </w:tcPr>
          <w:p w14:paraId="1F1143D0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کارشناسی</w:t>
            </w:r>
          </w:p>
        </w:tc>
        <w:tc>
          <w:tcPr>
            <w:tcW w:w="990" w:type="dxa"/>
            <w:vAlign w:val="center"/>
          </w:tcPr>
          <w:p w14:paraId="7463568E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آزاد</w:t>
            </w:r>
          </w:p>
        </w:tc>
        <w:tc>
          <w:tcPr>
            <w:tcW w:w="630" w:type="dxa"/>
            <w:vAlign w:val="center"/>
          </w:tcPr>
          <w:p w14:paraId="21FC772E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11</w:t>
            </w:r>
          </w:p>
        </w:tc>
        <w:tc>
          <w:tcPr>
            <w:tcW w:w="900" w:type="dxa"/>
            <w:vAlign w:val="center"/>
          </w:tcPr>
          <w:p w14:paraId="6D74E145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اختلالات یادگیری</w:t>
            </w:r>
          </w:p>
        </w:tc>
        <w:tc>
          <w:tcPr>
            <w:tcW w:w="810" w:type="dxa"/>
            <w:vAlign w:val="center"/>
          </w:tcPr>
          <w:p w14:paraId="37F311CC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متوسط</w:t>
            </w:r>
          </w:p>
        </w:tc>
        <w:tc>
          <w:tcPr>
            <w:tcW w:w="1742" w:type="dxa"/>
            <w:vAlign w:val="center"/>
          </w:tcPr>
          <w:p w14:paraId="02FE9129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مناسب</w:t>
            </w:r>
          </w:p>
        </w:tc>
      </w:tr>
      <w:tr w:rsidR="003D7A8F" w14:paraId="15DECAB6" w14:textId="77777777" w:rsidTr="00A04C88">
        <w:tc>
          <w:tcPr>
            <w:tcW w:w="1176" w:type="dxa"/>
            <w:vAlign w:val="center"/>
          </w:tcPr>
          <w:p w14:paraId="3658060B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SimSun" w:hAnsi="Times New Roman" w:cs="B Nazanin"/>
                <w:sz w:val="20"/>
                <w:szCs w:val="20"/>
                <w:lang w:bidi="fa-IR"/>
              </w:rPr>
              <w:t>P05</w:t>
            </w:r>
          </w:p>
        </w:tc>
        <w:tc>
          <w:tcPr>
            <w:tcW w:w="876" w:type="dxa"/>
            <w:vAlign w:val="center"/>
          </w:tcPr>
          <w:p w14:paraId="69EC9242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مادر</w:t>
            </w:r>
          </w:p>
        </w:tc>
        <w:tc>
          <w:tcPr>
            <w:tcW w:w="540" w:type="dxa"/>
            <w:vAlign w:val="center"/>
          </w:tcPr>
          <w:p w14:paraId="33B3EC02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35</w:t>
            </w:r>
          </w:p>
        </w:tc>
        <w:tc>
          <w:tcPr>
            <w:tcW w:w="900" w:type="dxa"/>
            <w:vAlign w:val="center"/>
          </w:tcPr>
          <w:p w14:paraId="1871D023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دیپلم</w:t>
            </w:r>
          </w:p>
        </w:tc>
        <w:tc>
          <w:tcPr>
            <w:tcW w:w="990" w:type="dxa"/>
            <w:vAlign w:val="center"/>
          </w:tcPr>
          <w:p w14:paraId="614A8629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خانه‌دار</w:t>
            </w:r>
          </w:p>
        </w:tc>
        <w:tc>
          <w:tcPr>
            <w:tcW w:w="630" w:type="dxa"/>
            <w:vAlign w:val="center"/>
          </w:tcPr>
          <w:p w14:paraId="0309BC9F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10</w:t>
            </w:r>
          </w:p>
        </w:tc>
        <w:tc>
          <w:tcPr>
            <w:tcW w:w="900" w:type="dxa"/>
            <w:vAlign w:val="center"/>
          </w:tcPr>
          <w:p w14:paraId="2795DE8E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اختلالات یادگیری</w:t>
            </w:r>
          </w:p>
        </w:tc>
        <w:tc>
          <w:tcPr>
            <w:tcW w:w="810" w:type="dxa"/>
            <w:vAlign w:val="center"/>
          </w:tcPr>
          <w:p w14:paraId="3B87A94F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خفیف</w:t>
            </w:r>
          </w:p>
        </w:tc>
        <w:tc>
          <w:tcPr>
            <w:tcW w:w="1742" w:type="dxa"/>
            <w:vAlign w:val="center"/>
          </w:tcPr>
          <w:p w14:paraId="5E76FD43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محدود</w:t>
            </w:r>
          </w:p>
        </w:tc>
      </w:tr>
      <w:tr w:rsidR="003D7A8F" w14:paraId="7979A393" w14:textId="77777777" w:rsidTr="00A04C88">
        <w:tc>
          <w:tcPr>
            <w:tcW w:w="1176" w:type="dxa"/>
            <w:vAlign w:val="center"/>
          </w:tcPr>
          <w:p w14:paraId="1F1353A7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SimSun" w:hAnsi="Times New Roman" w:cs="B Nazanin"/>
                <w:sz w:val="20"/>
                <w:szCs w:val="20"/>
                <w:lang w:bidi="fa-IR"/>
              </w:rPr>
              <w:t>P06</w:t>
            </w:r>
          </w:p>
        </w:tc>
        <w:tc>
          <w:tcPr>
            <w:tcW w:w="876" w:type="dxa"/>
            <w:vAlign w:val="center"/>
          </w:tcPr>
          <w:p w14:paraId="437CF599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پدر</w:t>
            </w:r>
          </w:p>
        </w:tc>
        <w:tc>
          <w:tcPr>
            <w:tcW w:w="540" w:type="dxa"/>
            <w:vAlign w:val="center"/>
          </w:tcPr>
          <w:p w14:paraId="2BE6D6CF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47</w:t>
            </w:r>
          </w:p>
        </w:tc>
        <w:tc>
          <w:tcPr>
            <w:tcW w:w="900" w:type="dxa"/>
            <w:vAlign w:val="center"/>
          </w:tcPr>
          <w:p w14:paraId="51CB9013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دیپلم</w:t>
            </w:r>
          </w:p>
        </w:tc>
        <w:tc>
          <w:tcPr>
            <w:tcW w:w="990" w:type="dxa"/>
            <w:vAlign w:val="center"/>
          </w:tcPr>
          <w:p w14:paraId="096310AF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کسب‌وکار خانوادگی</w:t>
            </w:r>
          </w:p>
        </w:tc>
        <w:tc>
          <w:tcPr>
            <w:tcW w:w="630" w:type="dxa"/>
            <w:vAlign w:val="center"/>
          </w:tcPr>
          <w:p w14:paraId="3883ACA4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14</w:t>
            </w:r>
          </w:p>
        </w:tc>
        <w:tc>
          <w:tcPr>
            <w:tcW w:w="900" w:type="dxa"/>
            <w:vAlign w:val="center"/>
          </w:tcPr>
          <w:p w14:paraId="2E82E9B8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ناتوانی ذهنی</w:t>
            </w:r>
          </w:p>
        </w:tc>
        <w:tc>
          <w:tcPr>
            <w:tcW w:w="810" w:type="dxa"/>
            <w:vAlign w:val="center"/>
          </w:tcPr>
          <w:p w14:paraId="6F4CFF06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خفیف</w:t>
            </w:r>
          </w:p>
        </w:tc>
        <w:tc>
          <w:tcPr>
            <w:tcW w:w="1742" w:type="dxa"/>
            <w:vAlign w:val="center"/>
          </w:tcPr>
          <w:p w14:paraId="77E07872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محدود</w:t>
            </w:r>
          </w:p>
        </w:tc>
      </w:tr>
      <w:tr w:rsidR="003D7A8F" w14:paraId="3D7F7967" w14:textId="77777777" w:rsidTr="00A04C88">
        <w:tc>
          <w:tcPr>
            <w:tcW w:w="1176" w:type="dxa"/>
            <w:vAlign w:val="center"/>
          </w:tcPr>
          <w:p w14:paraId="4A852979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SimSun" w:hAnsi="Times New Roman" w:cs="B Nazanin"/>
                <w:sz w:val="20"/>
                <w:szCs w:val="20"/>
                <w:lang w:bidi="fa-IR"/>
              </w:rPr>
              <w:t>P07</w:t>
            </w:r>
          </w:p>
        </w:tc>
        <w:tc>
          <w:tcPr>
            <w:tcW w:w="876" w:type="dxa"/>
            <w:vAlign w:val="center"/>
          </w:tcPr>
          <w:p w14:paraId="7194F686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مادر</w:t>
            </w:r>
          </w:p>
        </w:tc>
        <w:tc>
          <w:tcPr>
            <w:tcW w:w="540" w:type="dxa"/>
            <w:vAlign w:val="center"/>
          </w:tcPr>
          <w:p w14:paraId="7AC25E46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39</w:t>
            </w:r>
          </w:p>
        </w:tc>
        <w:tc>
          <w:tcPr>
            <w:tcW w:w="900" w:type="dxa"/>
            <w:vAlign w:val="center"/>
          </w:tcPr>
          <w:p w14:paraId="0DA79D57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فوق‌دیپلم</w:t>
            </w:r>
          </w:p>
        </w:tc>
        <w:tc>
          <w:tcPr>
            <w:tcW w:w="990" w:type="dxa"/>
            <w:vAlign w:val="center"/>
          </w:tcPr>
          <w:p w14:paraId="724BDA75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خدماتی</w:t>
            </w:r>
          </w:p>
        </w:tc>
        <w:tc>
          <w:tcPr>
            <w:tcW w:w="630" w:type="dxa"/>
            <w:vAlign w:val="center"/>
          </w:tcPr>
          <w:p w14:paraId="6308C21F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15</w:t>
            </w:r>
          </w:p>
        </w:tc>
        <w:tc>
          <w:tcPr>
            <w:tcW w:w="900" w:type="dxa"/>
            <w:vAlign w:val="center"/>
          </w:tcPr>
          <w:p w14:paraId="620C16C5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ناتوانی ذهنی</w:t>
            </w:r>
          </w:p>
        </w:tc>
        <w:tc>
          <w:tcPr>
            <w:tcW w:w="810" w:type="dxa"/>
            <w:vAlign w:val="center"/>
          </w:tcPr>
          <w:p w14:paraId="04D278E8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متوسط</w:t>
            </w:r>
          </w:p>
        </w:tc>
        <w:tc>
          <w:tcPr>
            <w:tcW w:w="1742" w:type="dxa"/>
            <w:vAlign w:val="center"/>
          </w:tcPr>
          <w:p w14:paraId="197520FE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محدود</w:t>
            </w:r>
          </w:p>
        </w:tc>
      </w:tr>
      <w:tr w:rsidR="003D7A8F" w14:paraId="2AD05941" w14:textId="77777777" w:rsidTr="00A04C88">
        <w:tc>
          <w:tcPr>
            <w:tcW w:w="1176" w:type="dxa"/>
            <w:vAlign w:val="center"/>
          </w:tcPr>
          <w:p w14:paraId="5E61490C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SimSun" w:hAnsi="Times New Roman" w:cs="B Nazanin"/>
                <w:sz w:val="20"/>
                <w:szCs w:val="20"/>
                <w:lang w:bidi="fa-IR"/>
              </w:rPr>
              <w:t>P08</w:t>
            </w:r>
          </w:p>
        </w:tc>
        <w:tc>
          <w:tcPr>
            <w:tcW w:w="876" w:type="dxa"/>
            <w:vAlign w:val="center"/>
          </w:tcPr>
          <w:p w14:paraId="553C2906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پدر</w:t>
            </w:r>
          </w:p>
        </w:tc>
        <w:tc>
          <w:tcPr>
            <w:tcW w:w="540" w:type="dxa"/>
            <w:vAlign w:val="center"/>
          </w:tcPr>
          <w:p w14:paraId="7FFEB8F2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44</w:t>
            </w:r>
          </w:p>
        </w:tc>
        <w:tc>
          <w:tcPr>
            <w:tcW w:w="900" w:type="dxa"/>
            <w:vAlign w:val="center"/>
          </w:tcPr>
          <w:p w14:paraId="6A0A2016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کارشناسی</w:t>
            </w:r>
          </w:p>
        </w:tc>
        <w:tc>
          <w:tcPr>
            <w:tcW w:w="990" w:type="dxa"/>
            <w:vAlign w:val="center"/>
          </w:tcPr>
          <w:p w14:paraId="217DD5B8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کارمند</w:t>
            </w:r>
          </w:p>
        </w:tc>
        <w:tc>
          <w:tcPr>
            <w:tcW w:w="630" w:type="dxa"/>
            <w:vAlign w:val="center"/>
          </w:tcPr>
          <w:p w14:paraId="737CB2A1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13</w:t>
            </w:r>
          </w:p>
        </w:tc>
        <w:tc>
          <w:tcPr>
            <w:tcW w:w="900" w:type="dxa"/>
            <w:vAlign w:val="center"/>
          </w:tcPr>
          <w:p w14:paraId="11DDD2F0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ناتوانی ذهنی</w:t>
            </w:r>
          </w:p>
        </w:tc>
        <w:tc>
          <w:tcPr>
            <w:tcW w:w="810" w:type="dxa"/>
            <w:vAlign w:val="center"/>
          </w:tcPr>
          <w:p w14:paraId="05F1EBD3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متوسط</w:t>
            </w:r>
          </w:p>
        </w:tc>
        <w:tc>
          <w:tcPr>
            <w:tcW w:w="1742" w:type="dxa"/>
            <w:vAlign w:val="center"/>
          </w:tcPr>
          <w:p w14:paraId="2CF0BEB1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مناسب</w:t>
            </w:r>
          </w:p>
        </w:tc>
      </w:tr>
      <w:tr w:rsidR="003D7A8F" w14:paraId="4B3DDEC0" w14:textId="77777777" w:rsidTr="00A04C88">
        <w:tc>
          <w:tcPr>
            <w:tcW w:w="1176" w:type="dxa"/>
            <w:vAlign w:val="center"/>
          </w:tcPr>
          <w:p w14:paraId="15FCDAFF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SimSun" w:hAnsi="Times New Roman" w:cs="B Nazanin"/>
                <w:sz w:val="20"/>
                <w:szCs w:val="20"/>
                <w:lang w:bidi="fa-IR"/>
              </w:rPr>
              <w:t>P09</w:t>
            </w:r>
          </w:p>
        </w:tc>
        <w:tc>
          <w:tcPr>
            <w:tcW w:w="876" w:type="dxa"/>
            <w:vAlign w:val="center"/>
          </w:tcPr>
          <w:p w14:paraId="206A2DF3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مادر</w:t>
            </w:r>
          </w:p>
        </w:tc>
        <w:tc>
          <w:tcPr>
            <w:tcW w:w="540" w:type="dxa"/>
            <w:vAlign w:val="center"/>
          </w:tcPr>
          <w:p w14:paraId="2471776E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36</w:t>
            </w:r>
          </w:p>
        </w:tc>
        <w:tc>
          <w:tcPr>
            <w:tcW w:w="900" w:type="dxa"/>
            <w:vAlign w:val="center"/>
          </w:tcPr>
          <w:p w14:paraId="2FFF7A9F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دیپلم</w:t>
            </w:r>
          </w:p>
        </w:tc>
        <w:tc>
          <w:tcPr>
            <w:tcW w:w="990" w:type="dxa"/>
            <w:vAlign w:val="center"/>
          </w:tcPr>
          <w:p w14:paraId="7710006C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خانه‌دار</w:t>
            </w:r>
          </w:p>
        </w:tc>
        <w:tc>
          <w:tcPr>
            <w:tcW w:w="630" w:type="dxa"/>
            <w:vAlign w:val="center"/>
          </w:tcPr>
          <w:p w14:paraId="3BED2732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7</w:t>
            </w:r>
          </w:p>
        </w:tc>
        <w:tc>
          <w:tcPr>
            <w:tcW w:w="900" w:type="dxa"/>
            <w:vAlign w:val="center"/>
          </w:tcPr>
          <w:p w14:paraId="14057BAA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ناتوانی ذهنی</w:t>
            </w:r>
          </w:p>
        </w:tc>
        <w:tc>
          <w:tcPr>
            <w:tcW w:w="810" w:type="dxa"/>
            <w:vAlign w:val="center"/>
          </w:tcPr>
          <w:p w14:paraId="3165DBB6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خفیف</w:t>
            </w:r>
          </w:p>
        </w:tc>
        <w:tc>
          <w:tcPr>
            <w:tcW w:w="1742" w:type="dxa"/>
            <w:vAlign w:val="center"/>
          </w:tcPr>
          <w:p w14:paraId="2BAA9C60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عدم دسترسی پایدار</w:t>
            </w:r>
          </w:p>
        </w:tc>
      </w:tr>
      <w:tr w:rsidR="003D7A8F" w14:paraId="5B593183" w14:textId="77777777" w:rsidTr="00A04C88">
        <w:tc>
          <w:tcPr>
            <w:tcW w:w="1176" w:type="dxa"/>
            <w:vAlign w:val="center"/>
          </w:tcPr>
          <w:p w14:paraId="1F97375B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SimSun" w:hAnsi="Times New Roman" w:cs="B Nazanin"/>
                <w:sz w:val="20"/>
                <w:szCs w:val="20"/>
                <w:lang w:bidi="fa-IR"/>
              </w:rPr>
              <w:t>P10</w:t>
            </w:r>
          </w:p>
        </w:tc>
        <w:tc>
          <w:tcPr>
            <w:tcW w:w="876" w:type="dxa"/>
            <w:vAlign w:val="center"/>
          </w:tcPr>
          <w:p w14:paraId="07335C1A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پدر</w:t>
            </w:r>
          </w:p>
        </w:tc>
        <w:tc>
          <w:tcPr>
            <w:tcW w:w="540" w:type="dxa"/>
            <w:vAlign w:val="center"/>
          </w:tcPr>
          <w:p w14:paraId="58611435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45</w:t>
            </w:r>
          </w:p>
        </w:tc>
        <w:tc>
          <w:tcPr>
            <w:tcW w:w="900" w:type="dxa"/>
            <w:vAlign w:val="center"/>
          </w:tcPr>
          <w:p w14:paraId="1F510907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دیپلم</w:t>
            </w:r>
          </w:p>
        </w:tc>
        <w:tc>
          <w:tcPr>
            <w:tcW w:w="990" w:type="dxa"/>
            <w:vAlign w:val="center"/>
          </w:tcPr>
          <w:p w14:paraId="02D407DF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آزاد</w:t>
            </w:r>
          </w:p>
        </w:tc>
        <w:tc>
          <w:tcPr>
            <w:tcW w:w="630" w:type="dxa"/>
            <w:vAlign w:val="center"/>
          </w:tcPr>
          <w:p w14:paraId="1B3E9D94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9</w:t>
            </w:r>
          </w:p>
        </w:tc>
        <w:tc>
          <w:tcPr>
            <w:tcW w:w="900" w:type="dxa"/>
            <w:vAlign w:val="center"/>
          </w:tcPr>
          <w:p w14:paraId="4C2FE6A6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اوتیسم</w:t>
            </w:r>
          </w:p>
        </w:tc>
        <w:tc>
          <w:tcPr>
            <w:tcW w:w="810" w:type="dxa"/>
            <w:vAlign w:val="center"/>
          </w:tcPr>
          <w:p w14:paraId="64B03B67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خفیف</w:t>
            </w:r>
          </w:p>
        </w:tc>
        <w:tc>
          <w:tcPr>
            <w:tcW w:w="1742" w:type="dxa"/>
          </w:tcPr>
          <w:p w14:paraId="57E3DB19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محدود</w:t>
            </w:r>
          </w:p>
        </w:tc>
      </w:tr>
      <w:tr w:rsidR="003D7A8F" w14:paraId="0427DE29" w14:textId="77777777" w:rsidTr="00A04C88">
        <w:tc>
          <w:tcPr>
            <w:tcW w:w="1176" w:type="dxa"/>
            <w:vAlign w:val="center"/>
          </w:tcPr>
          <w:p w14:paraId="07CD49DB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SimSun" w:hAnsi="Times New Roman" w:cs="B Nazanin"/>
                <w:sz w:val="20"/>
                <w:szCs w:val="20"/>
                <w:lang w:bidi="fa-IR"/>
              </w:rPr>
              <w:t>P11</w:t>
            </w:r>
          </w:p>
        </w:tc>
        <w:tc>
          <w:tcPr>
            <w:tcW w:w="876" w:type="dxa"/>
            <w:vAlign w:val="center"/>
          </w:tcPr>
          <w:p w14:paraId="6997132C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مادر</w:t>
            </w:r>
          </w:p>
        </w:tc>
        <w:tc>
          <w:tcPr>
            <w:tcW w:w="540" w:type="dxa"/>
            <w:vAlign w:val="center"/>
          </w:tcPr>
          <w:p w14:paraId="63C77D29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38</w:t>
            </w:r>
          </w:p>
        </w:tc>
        <w:tc>
          <w:tcPr>
            <w:tcW w:w="900" w:type="dxa"/>
            <w:vAlign w:val="center"/>
          </w:tcPr>
          <w:p w14:paraId="77198999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کارشناسی</w:t>
            </w:r>
          </w:p>
        </w:tc>
        <w:tc>
          <w:tcPr>
            <w:tcW w:w="990" w:type="dxa"/>
            <w:vAlign w:val="center"/>
          </w:tcPr>
          <w:p w14:paraId="29C0AE84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خدماتی</w:t>
            </w:r>
          </w:p>
        </w:tc>
        <w:tc>
          <w:tcPr>
            <w:tcW w:w="630" w:type="dxa"/>
            <w:vAlign w:val="center"/>
          </w:tcPr>
          <w:p w14:paraId="5FF3C236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12</w:t>
            </w:r>
          </w:p>
        </w:tc>
        <w:tc>
          <w:tcPr>
            <w:tcW w:w="900" w:type="dxa"/>
            <w:vAlign w:val="center"/>
          </w:tcPr>
          <w:p w14:paraId="256E7DAA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اوتیسم</w:t>
            </w:r>
          </w:p>
        </w:tc>
        <w:tc>
          <w:tcPr>
            <w:tcW w:w="810" w:type="dxa"/>
            <w:vAlign w:val="center"/>
          </w:tcPr>
          <w:p w14:paraId="1AD7B9C1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متوسط</w:t>
            </w:r>
          </w:p>
        </w:tc>
        <w:tc>
          <w:tcPr>
            <w:tcW w:w="1742" w:type="dxa"/>
          </w:tcPr>
          <w:p w14:paraId="60FDD02B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محدود</w:t>
            </w:r>
          </w:p>
        </w:tc>
      </w:tr>
      <w:tr w:rsidR="003D7A8F" w14:paraId="59FC175C" w14:textId="77777777" w:rsidTr="00A04C88">
        <w:tc>
          <w:tcPr>
            <w:tcW w:w="1176" w:type="dxa"/>
            <w:vAlign w:val="center"/>
          </w:tcPr>
          <w:p w14:paraId="08828AE3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SimSun" w:hAnsi="Times New Roman" w:cs="B Nazanin"/>
                <w:sz w:val="20"/>
                <w:szCs w:val="20"/>
                <w:lang w:bidi="fa-IR"/>
              </w:rPr>
              <w:t>P12</w:t>
            </w:r>
          </w:p>
        </w:tc>
        <w:tc>
          <w:tcPr>
            <w:tcW w:w="876" w:type="dxa"/>
            <w:vAlign w:val="center"/>
          </w:tcPr>
          <w:p w14:paraId="1316DE97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پدر</w:t>
            </w:r>
          </w:p>
        </w:tc>
        <w:tc>
          <w:tcPr>
            <w:tcW w:w="540" w:type="dxa"/>
            <w:vAlign w:val="center"/>
          </w:tcPr>
          <w:p w14:paraId="6F65FC34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41</w:t>
            </w:r>
          </w:p>
        </w:tc>
        <w:tc>
          <w:tcPr>
            <w:tcW w:w="900" w:type="dxa"/>
            <w:vAlign w:val="center"/>
          </w:tcPr>
          <w:p w14:paraId="36893D52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دیپلم</w:t>
            </w:r>
          </w:p>
        </w:tc>
        <w:tc>
          <w:tcPr>
            <w:tcW w:w="990" w:type="dxa"/>
            <w:vAlign w:val="center"/>
          </w:tcPr>
          <w:p w14:paraId="4A0231F4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کسب‌وکار خانوادگی</w:t>
            </w:r>
          </w:p>
        </w:tc>
        <w:tc>
          <w:tcPr>
            <w:tcW w:w="630" w:type="dxa"/>
            <w:vAlign w:val="center"/>
          </w:tcPr>
          <w:p w14:paraId="51433C33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8</w:t>
            </w:r>
          </w:p>
        </w:tc>
        <w:tc>
          <w:tcPr>
            <w:tcW w:w="900" w:type="dxa"/>
            <w:vAlign w:val="center"/>
          </w:tcPr>
          <w:p w14:paraId="1B695336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اوتیسم</w:t>
            </w:r>
          </w:p>
        </w:tc>
        <w:tc>
          <w:tcPr>
            <w:tcW w:w="810" w:type="dxa"/>
            <w:vAlign w:val="center"/>
          </w:tcPr>
          <w:p w14:paraId="32A9FA90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متوسط</w:t>
            </w:r>
          </w:p>
        </w:tc>
        <w:tc>
          <w:tcPr>
            <w:tcW w:w="1742" w:type="dxa"/>
          </w:tcPr>
          <w:p w14:paraId="3DFE25C7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عدم دسترسی پایدار</w:t>
            </w:r>
          </w:p>
        </w:tc>
      </w:tr>
    </w:tbl>
    <w:p w14:paraId="7864DA93" w14:textId="37191CFB" w:rsidR="003D7A8F" w:rsidRDefault="003D7A8F">
      <w:pPr>
        <w:rPr>
          <w:rtl/>
        </w:rPr>
      </w:pPr>
    </w:p>
    <w:p w14:paraId="6B1EF820" w14:textId="77777777" w:rsidR="003D7A8F" w:rsidRDefault="003D7A8F" w:rsidP="003D7A8F">
      <w:pPr>
        <w:bidi/>
        <w:spacing w:after="0" w:line="240" w:lineRule="auto"/>
        <w:jc w:val="center"/>
        <w:rPr>
          <w:rFonts w:ascii="Times New Roman" w:hAnsi="Times New Roman" w:cs="B Nazanin"/>
          <w:b/>
          <w:bCs/>
          <w:rtl/>
          <w:lang w:bidi="fa-IR"/>
        </w:rPr>
      </w:pPr>
      <w:r>
        <w:rPr>
          <w:rFonts w:ascii="Times New Roman" w:hAnsi="Times New Roman" w:cs="B Nazanin"/>
          <w:b/>
          <w:bCs/>
          <w:rtl/>
          <w:lang w:bidi="fa-IR"/>
        </w:rPr>
        <w:t xml:space="preserve">جدول </w:t>
      </w:r>
      <w:r>
        <w:rPr>
          <w:rFonts w:ascii="Times New Roman" w:hAnsi="Times New Roman" w:cs="B Nazanin" w:hint="cs"/>
          <w:b/>
          <w:bCs/>
          <w:rtl/>
          <w:lang w:bidi="fa-IR"/>
        </w:rPr>
        <w:t>3</w:t>
      </w:r>
      <w:r>
        <w:rPr>
          <w:rFonts w:ascii="Times New Roman" w:hAnsi="Times New Roman" w:cs="B Nazanin"/>
          <w:b/>
          <w:bCs/>
          <w:rtl/>
          <w:lang w:bidi="fa-IR"/>
        </w:rPr>
        <w:t>. مضامین استخراج‌شده در پاسخ به سؤال اول پژوهش</w:t>
      </w:r>
    </w:p>
    <w:tbl>
      <w:tblPr>
        <w:tblW w:w="7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2693"/>
        <w:gridCol w:w="2556"/>
      </w:tblGrid>
      <w:tr w:rsidR="003D7A8F" w14:paraId="0251901F" w14:textId="77777777" w:rsidTr="00A04C88">
        <w:trPr>
          <w:jc w:val="center"/>
        </w:trPr>
        <w:tc>
          <w:tcPr>
            <w:tcW w:w="2689" w:type="dxa"/>
          </w:tcPr>
          <w:p w14:paraId="1E21E0AF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SimSun" w:hAnsi="Times New Roman" w:cs="B Nazanin"/>
                <w:b/>
                <w:bCs/>
                <w:rtl/>
                <w:lang w:bidi="fa-IR"/>
              </w:rPr>
              <w:t>کدهای مفهومی</w:t>
            </w:r>
          </w:p>
        </w:tc>
        <w:tc>
          <w:tcPr>
            <w:tcW w:w="2693" w:type="dxa"/>
          </w:tcPr>
          <w:p w14:paraId="14B55332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b/>
                <w:bCs/>
                <w:lang w:bidi="fa-IR"/>
              </w:rPr>
            </w:pPr>
            <w:r>
              <w:rPr>
                <w:rFonts w:ascii="Times New Roman" w:eastAsia="SimSun" w:hAnsi="Times New Roman" w:cs="B Nazanin"/>
                <w:b/>
                <w:bCs/>
                <w:rtl/>
                <w:lang w:bidi="fa-IR"/>
              </w:rPr>
              <w:t>مضامین پایه</w:t>
            </w:r>
          </w:p>
        </w:tc>
        <w:tc>
          <w:tcPr>
            <w:tcW w:w="2556" w:type="dxa"/>
          </w:tcPr>
          <w:p w14:paraId="0B4572CB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b/>
                <w:bCs/>
                <w:lang w:bidi="fa-IR"/>
              </w:rPr>
            </w:pPr>
            <w:r>
              <w:rPr>
                <w:rFonts w:ascii="Times New Roman" w:eastAsia="SimSun" w:hAnsi="Times New Roman" w:cs="B Nazanin"/>
                <w:b/>
                <w:bCs/>
                <w:rtl/>
                <w:lang w:bidi="fa-IR"/>
              </w:rPr>
              <w:t>مضامین سازمان‌دهنده</w:t>
            </w:r>
          </w:p>
        </w:tc>
      </w:tr>
      <w:tr w:rsidR="003D7A8F" w14:paraId="53FB238D" w14:textId="77777777" w:rsidTr="00A04C88">
        <w:trPr>
          <w:jc w:val="center"/>
        </w:trPr>
        <w:tc>
          <w:tcPr>
            <w:tcW w:w="2689" w:type="dxa"/>
            <w:vAlign w:val="center"/>
          </w:tcPr>
          <w:p w14:paraId="0E12957C" w14:textId="77777777" w:rsidR="003D7A8F" w:rsidRDefault="003D7A8F" w:rsidP="00A04C88">
            <w:pPr>
              <w:bidi/>
              <w:spacing w:after="0" w:line="240" w:lineRule="auto"/>
              <w:jc w:val="both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ترس از طرد اجتماعی، احساس شرمندگی، پنهان‌کاری، سرزنش اطرافیان</w:t>
            </w:r>
          </w:p>
        </w:tc>
        <w:tc>
          <w:tcPr>
            <w:tcW w:w="2693" w:type="dxa"/>
            <w:vAlign w:val="center"/>
          </w:tcPr>
          <w:p w14:paraId="79FD6D91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نگرش منفی مبتنی بر فشار اجتماعی</w:t>
            </w:r>
          </w:p>
        </w:tc>
        <w:tc>
          <w:tcPr>
            <w:tcW w:w="2556" w:type="dxa"/>
            <w:vMerge w:val="restart"/>
            <w:vAlign w:val="center"/>
          </w:tcPr>
          <w:p w14:paraId="0A615B60" w14:textId="77777777" w:rsidR="003D7A8F" w:rsidRDefault="003D7A8F" w:rsidP="00A04C88">
            <w:pPr>
              <w:bidi/>
              <w:spacing w:after="0" w:line="240" w:lineRule="auto"/>
              <w:jc w:val="both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نگرش‌های محدودکنند</w:t>
            </w:r>
            <w:r>
              <w:rPr>
                <w:rFonts w:ascii="Times New Roman" w:eastAsia="SimSun" w:hAnsi="Times New Roman" w:cs="B Nazanin" w:hint="cs"/>
                <w:rtl/>
                <w:lang w:bidi="fa-IR"/>
              </w:rPr>
              <w:t>ۀ</w:t>
            </w:r>
            <w:r>
              <w:rPr>
                <w:rFonts w:ascii="Times New Roman" w:eastAsia="SimSun" w:hAnsi="Times New Roman" w:cs="B Nazanin"/>
                <w:rtl/>
                <w:lang w:bidi="fa-IR"/>
              </w:rPr>
              <w:t xml:space="preserve"> فرهنگی</w:t>
            </w:r>
          </w:p>
        </w:tc>
      </w:tr>
      <w:tr w:rsidR="003D7A8F" w14:paraId="6590D251" w14:textId="77777777" w:rsidTr="00A04C88">
        <w:trPr>
          <w:jc w:val="center"/>
        </w:trPr>
        <w:tc>
          <w:tcPr>
            <w:tcW w:w="2689" w:type="dxa"/>
            <w:vAlign w:val="center"/>
          </w:tcPr>
          <w:p w14:paraId="648FC278" w14:textId="77777777" w:rsidR="003D7A8F" w:rsidRDefault="003D7A8F" w:rsidP="00A04C88">
            <w:pPr>
              <w:bidi/>
              <w:spacing w:after="0" w:line="240" w:lineRule="auto"/>
              <w:jc w:val="both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بی‌اعتمادی به توانمندی کودک، باور به ناتوانی مطلق، تردید در فاید</w:t>
            </w:r>
            <w:r>
              <w:rPr>
                <w:rFonts w:ascii="Times New Roman" w:eastAsia="SimSun" w:hAnsi="Times New Roman" w:cs="B Nazanin" w:hint="cs"/>
                <w:rtl/>
                <w:lang w:bidi="fa-IR"/>
              </w:rPr>
              <w:t>ۀ</w:t>
            </w:r>
            <w:r>
              <w:rPr>
                <w:rFonts w:ascii="Times New Roman" w:eastAsia="SimSun" w:hAnsi="Times New Roman" w:cs="B Nazanin"/>
                <w:rtl/>
                <w:lang w:bidi="fa-IR"/>
              </w:rPr>
              <w:t xml:space="preserve"> آموزش</w:t>
            </w:r>
          </w:p>
        </w:tc>
        <w:tc>
          <w:tcPr>
            <w:tcW w:w="2693" w:type="dxa"/>
            <w:vAlign w:val="center"/>
          </w:tcPr>
          <w:p w14:paraId="7A246529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احساس ناتوانی و درماندگی والدین</w:t>
            </w:r>
          </w:p>
        </w:tc>
        <w:tc>
          <w:tcPr>
            <w:tcW w:w="2556" w:type="dxa"/>
            <w:vMerge/>
            <w:vAlign w:val="center"/>
          </w:tcPr>
          <w:p w14:paraId="6149C17D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</w:p>
        </w:tc>
      </w:tr>
      <w:tr w:rsidR="003D7A8F" w14:paraId="401886C0" w14:textId="77777777" w:rsidTr="00A04C88">
        <w:trPr>
          <w:jc w:val="center"/>
        </w:trPr>
        <w:tc>
          <w:tcPr>
            <w:tcW w:w="2689" w:type="dxa"/>
            <w:vAlign w:val="center"/>
          </w:tcPr>
          <w:p w14:paraId="7FE15B91" w14:textId="77777777" w:rsidR="003D7A8F" w:rsidRDefault="003D7A8F" w:rsidP="00A04C88">
            <w:pPr>
              <w:bidi/>
              <w:spacing w:after="0" w:line="240" w:lineRule="auto"/>
              <w:jc w:val="both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توکل بر خداوند، باور به آزمون الهی، معنابخشی رنج کودک</w:t>
            </w:r>
          </w:p>
        </w:tc>
        <w:tc>
          <w:tcPr>
            <w:tcW w:w="2693" w:type="dxa"/>
            <w:vAlign w:val="center"/>
          </w:tcPr>
          <w:p w14:paraId="0382CA55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نگرش دینی و تقدیرگرایانه</w:t>
            </w:r>
          </w:p>
        </w:tc>
        <w:tc>
          <w:tcPr>
            <w:tcW w:w="2556" w:type="dxa"/>
            <w:vAlign w:val="center"/>
          </w:tcPr>
          <w:p w14:paraId="4B98CDB5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نگرش‌های معنابخش مذهبی</w:t>
            </w:r>
          </w:p>
        </w:tc>
      </w:tr>
      <w:tr w:rsidR="003D7A8F" w14:paraId="2067530E" w14:textId="77777777" w:rsidTr="00A04C88">
        <w:trPr>
          <w:jc w:val="center"/>
        </w:trPr>
        <w:tc>
          <w:tcPr>
            <w:tcW w:w="2689" w:type="dxa"/>
            <w:vAlign w:val="center"/>
          </w:tcPr>
          <w:p w14:paraId="07F6401B" w14:textId="77777777" w:rsidR="003D7A8F" w:rsidRDefault="003D7A8F" w:rsidP="00A04C88">
            <w:pPr>
              <w:bidi/>
              <w:spacing w:after="0" w:line="240" w:lineRule="auto"/>
              <w:jc w:val="both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lastRenderedPageBreak/>
              <w:t>پذیرش بدون قید و شرط کودک، صبر و دلسوزی، حمایت عاطفی</w:t>
            </w:r>
          </w:p>
        </w:tc>
        <w:tc>
          <w:tcPr>
            <w:tcW w:w="2693" w:type="dxa"/>
            <w:vAlign w:val="center"/>
          </w:tcPr>
          <w:p w14:paraId="0D0602CF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نگرش انسانی و مبتنی بر دلسوزی</w:t>
            </w:r>
          </w:p>
        </w:tc>
        <w:tc>
          <w:tcPr>
            <w:tcW w:w="2556" w:type="dxa"/>
            <w:vAlign w:val="center"/>
          </w:tcPr>
          <w:p w14:paraId="3AA67F1D" w14:textId="77777777" w:rsidR="003D7A8F" w:rsidRDefault="003D7A8F" w:rsidP="00A04C88">
            <w:pPr>
              <w:bidi/>
              <w:spacing w:after="0" w:line="240" w:lineRule="auto"/>
              <w:jc w:val="both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نگرش‌های حمایتی و انسانی‌گرایانه</w:t>
            </w:r>
          </w:p>
        </w:tc>
      </w:tr>
      <w:tr w:rsidR="003D7A8F" w14:paraId="36908DA3" w14:textId="77777777" w:rsidTr="00A04C88">
        <w:trPr>
          <w:jc w:val="center"/>
        </w:trPr>
        <w:tc>
          <w:tcPr>
            <w:tcW w:w="2689" w:type="dxa"/>
            <w:vAlign w:val="center"/>
          </w:tcPr>
          <w:p w14:paraId="36E9F98F" w14:textId="77777777" w:rsidR="003D7A8F" w:rsidRDefault="003D7A8F" w:rsidP="00A04C88">
            <w:pPr>
              <w:bidi/>
              <w:spacing w:after="0" w:line="240" w:lineRule="auto"/>
              <w:jc w:val="both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تلاش برای تقویت مهارت کودک، تشویق به یادگیری، حمایت تحصیلی</w:t>
            </w:r>
          </w:p>
        </w:tc>
        <w:tc>
          <w:tcPr>
            <w:tcW w:w="2693" w:type="dxa"/>
            <w:vAlign w:val="center"/>
          </w:tcPr>
          <w:p w14:paraId="4917A2A3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نگرش توانمندساز</w:t>
            </w:r>
          </w:p>
        </w:tc>
        <w:tc>
          <w:tcPr>
            <w:tcW w:w="2556" w:type="dxa"/>
            <w:vMerge w:val="restart"/>
            <w:vAlign w:val="center"/>
          </w:tcPr>
          <w:p w14:paraId="2AC73031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نگرش‌های مثبت و تحول‌گرا</w:t>
            </w:r>
          </w:p>
        </w:tc>
      </w:tr>
      <w:tr w:rsidR="003D7A8F" w14:paraId="5A30A211" w14:textId="77777777" w:rsidTr="00A04C88">
        <w:trPr>
          <w:jc w:val="center"/>
        </w:trPr>
        <w:tc>
          <w:tcPr>
            <w:tcW w:w="2689" w:type="dxa"/>
            <w:vAlign w:val="center"/>
          </w:tcPr>
          <w:p w14:paraId="629664C7" w14:textId="77777777" w:rsidR="003D7A8F" w:rsidRDefault="003D7A8F" w:rsidP="00A04C88">
            <w:pPr>
              <w:bidi/>
              <w:spacing w:after="0" w:line="240" w:lineRule="auto"/>
              <w:jc w:val="both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توجه به رشد شخصیتی، تشویق به استقلال، امید به آینده</w:t>
            </w:r>
          </w:p>
        </w:tc>
        <w:tc>
          <w:tcPr>
            <w:tcW w:w="2693" w:type="dxa"/>
            <w:vAlign w:val="center"/>
          </w:tcPr>
          <w:p w14:paraId="3EA519D5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نگرش رشدمحور</w:t>
            </w:r>
          </w:p>
        </w:tc>
        <w:tc>
          <w:tcPr>
            <w:tcW w:w="2556" w:type="dxa"/>
            <w:vMerge/>
            <w:vAlign w:val="center"/>
          </w:tcPr>
          <w:p w14:paraId="5EDCDDAA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</w:p>
        </w:tc>
      </w:tr>
    </w:tbl>
    <w:p w14:paraId="5979ACFD" w14:textId="4DE91DD3" w:rsidR="003D7A8F" w:rsidRDefault="003D7A8F">
      <w:pPr>
        <w:rPr>
          <w:rtl/>
        </w:rPr>
      </w:pPr>
    </w:p>
    <w:p w14:paraId="7F4B5C23" w14:textId="77777777" w:rsidR="003D7A8F" w:rsidRDefault="003D7A8F" w:rsidP="003D7A8F">
      <w:pPr>
        <w:bidi/>
        <w:spacing w:after="0" w:line="240" w:lineRule="auto"/>
        <w:jc w:val="center"/>
        <w:rPr>
          <w:rFonts w:ascii="Times New Roman" w:hAnsi="Times New Roman" w:cs="B Nazanin"/>
          <w:b/>
          <w:bCs/>
          <w:rtl/>
          <w:lang w:bidi="fa-IR"/>
        </w:rPr>
      </w:pPr>
      <w:r>
        <w:rPr>
          <w:rFonts w:ascii="Times New Roman" w:hAnsi="Times New Roman" w:cs="B Nazanin"/>
          <w:b/>
          <w:bCs/>
          <w:rtl/>
          <w:lang w:bidi="fa-IR"/>
        </w:rPr>
        <w:t xml:space="preserve">جدول </w:t>
      </w:r>
      <w:r>
        <w:rPr>
          <w:rFonts w:ascii="Times New Roman" w:hAnsi="Times New Roman" w:cs="B Nazanin" w:hint="cs"/>
          <w:b/>
          <w:bCs/>
          <w:rtl/>
          <w:lang w:bidi="fa-IR"/>
        </w:rPr>
        <w:t>4</w:t>
      </w:r>
      <w:r>
        <w:rPr>
          <w:rFonts w:ascii="Times New Roman" w:hAnsi="Times New Roman" w:cs="B Nazanin"/>
          <w:b/>
          <w:bCs/>
          <w:rtl/>
          <w:lang w:bidi="fa-IR"/>
        </w:rPr>
        <w:t>. مضامین استخراج‌شده در پاسخ به سؤال دوم پژوهش</w:t>
      </w:r>
    </w:p>
    <w:tbl>
      <w:tblPr>
        <w:tblW w:w="81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8"/>
        <w:gridCol w:w="2829"/>
        <w:gridCol w:w="2281"/>
      </w:tblGrid>
      <w:tr w:rsidR="003D7A8F" w14:paraId="396A4D4A" w14:textId="77777777" w:rsidTr="00A04C88">
        <w:trPr>
          <w:jc w:val="center"/>
        </w:trPr>
        <w:tc>
          <w:tcPr>
            <w:tcW w:w="3008" w:type="dxa"/>
            <w:vAlign w:val="center"/>
          </w:tcPr>
          <w:p w14:paraId="091AAFA5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SimSun" w:hAnsi="Times New Roman" w:cs="B Nazanin"/>
                <w:b/>
                <w:bCs/>
                <w:rtl/>
                <w:lang w:bidi="fa-IR"/>
              </w:rPr>
              <w:t>کدهای مفهومی</w:t>
            </w:r>
          </w:p>
        </w:tc>
        <w:tc>
          <w:tcPr>
            <w:tcW w:w="2829" w:type="dxa"/>
            <w:vAlign w:val="center"/>
          </w:tcPr>
          <w:p w14:paraId="5FD0F9F9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b/>
                <w:bCs/>
                <w:lang w:bidi="fa-IR"/>
              </w:rPr>
            </w:pPr>
            <w:r>
              <w:rPr>
                <w:rFonts w:ascii="Times New Roman" w:eastAsia="SimSun" w:hAnsi="Times New Roman" w:cs="B Nazanin"/>
                <w:b/>
                <w:bCs/>
                <w:rtl/>
                <w:lang w:bidi="fa-IR"/>
              </w:rPr>
              <w:t>مضامین پایه</w:t>
            </w:r>
          </w:p>
        </w:tc>
        <w:tc>
          <w:tcPr>
            <w:tcW w:w="2281" w:type="dxa"/>
            <w:vAlign w:val="center"/>
          </w:tcPr>
          <w:p w14:paraId="6F12A5AA" w14:textId="77777777" w:rsidR="003D7A8F" w:rsidRDefault="003D7A8F" w:rsidP="00A04C88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b/>
                <w:bCs/>
                <w:lang w:bidi="fa-IR"/>
              </w:rPr>
            </w:pPr>
            <w:r>
              <w:rPr>
                <w:rFonts w:ascii="Times New Roman" w:eastAsia="SimSun" w:hAnsi="Times New Roman" w:cs="B Nazanin"/>
                <w:b/>
                <w:bCs/>
                <w:rtl/>
                <w:lang w:bidi="fa-IR"/>
              </w:rPr>
              <w:t>مضامین سازمان‌دهنده</w:t>
            </w:r>
          </w:p>
        </w:tc>
      </w:tr>
      <w:tr w:rsidR="003D7A8F" w14:paraId="7D7DC59D" w14:textId="77777777" w:rsidTr="00A04C88">
        <w:trPr>
          <w:trHeight w:val="771"/>
          <w:jc w:val="center"/>
        </w:trPr>
        <w:tc>
          <w:tcPr>
            <w:tcW w:w="3008" w:type="dxa"/>
            <w:vAlign w:val="center"/>
          </w:tcPr>
          <w:p w14:paraId="3E23E454" w14:textId="77777777" w:rsidR="003D7A8F" w:rsidRDefault="003D7A8F" w:rsidP="00A04C88">
            <w:pPr>
              <w:bidi/>
              <w:spacing w:after="0" w:line="240" w:lineRule="auto"/>
              <w:jc w:val="both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مشورت با بزرگ‌ترهای طایفه، قضاوت همسایه‌ها، رقابت بین</w:t>
            </w:r>
            <w:r>
              <w:rPr>
                <w:rFonts w:ascii="Times New Roman" w:eastAsia="SimSun" w:hAnsi="Times New Roman" w:cs="B Nazanin" w:hint="cs"/>
                <w:rtl/>
                <w:lang w:bidi="fa-IR"/>
              </w:rPr>
              <w:t xml:space="preserve"> </w:t>
            </w:r>
            <w:r>
              <w:rPr>
                <w:rFonts w:ascii="Times New Roman" w:eastAsia="SimSun" w:hAnsi="Times New Roman" w:cs="B Nazanin"/>
                <w:rtl/>
                <w:lang w:bidi="fa-IR"/>
              </w:rPr>
              <w:t>خانواده‌ها، حفظ آبرو</w:t>
            </w:r>
          </w:p>
        </w:tc>
        <w:tc>
          <w:tcPr>
            <w:tcW w:w="2829" w:type="dxa"/>
            <w:vAlign w:val="center"/>
          </w:tcPr>
          <w:p w14:paraId="01FB3932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ساختار اجتماعی مبتنی بر جمع‌گرایی</w:t>
            </w:r>
          </w:p>
        </w:tc>
        <w:tc>
          <w:tcPr>
            <w:tcW w:w="2281" w:type="dxa"/>
            <w:vMerge w:val="restart"/>
            <w:vAlign w:val="center"/>
          </w:tcPr>
          <w:p w14:paraId="1DCDDC01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عناصر هویت فرهنگی و اجتماعی بومی</w:t>
            </w:r>
          </w:p>
        </w:tc>
      </w:tr>
      <w:tr w:rsidR="003D7A8F" w14:paraId="3A2AD026" w14:textId="77777777" w:rsidTr="00A04C88">
        <w:trPr>
          <w:jc w:val="center"/>
        </w:trPr>
        <w:tc>
          <w:tcPr>
            <w:tcW w:w="3008" w:type="dxa"/>
            <w:vAlign w:val="center"/>
          </w:tcPr>
          <w:p w14:paraId="5D13122B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پذیرش یا طرد کودک در جمع خانوادگی، باور به لکه‌دار شدن شرافت خانواده</w:t>
            </w:r>
          </w:p>
        </w:tc>
        <w:tc>
          <w:tcPr>
            <w:tcW w:w="2829" w:type="dxa"/>
            <w:vAlign w:val="center"/>
          </w:tcPr>
          <w:p w14:paraId="3FACD875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کنترل اجتماعی و حفظ شأن خانوادگی</w:t>
            </w:r>
          </w:p>
        </w:tc>
        <w:tc>
          <w:tcPr>
            <w:tcW w:w="2281" w:type="dxa"/>
            <w:vMerge/>
            <w:vAlign w:val="center"/>
          </w:tcPr>
          <w:p w14:paraId="64F8DC5D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</w:p>
        </w:tc>
      </w:tr>
      <w:tr w:rsidR="003D7A8F" w14:paraId="7AAFC6F2" w14:textId="77777777" w:rsidTr="00A04C88">
        <w:trPr>
          <w:jc w:val="center"/>
        </w:trPr>
        <w:tc>
          <w:tcPr>
            <w:tcW w:w="3008" w:type="dxa"/>
            <w:vAlign w:val="center"/>
          </w:tcPr>
          <w:p w14:paraId="17801F05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باور به آزمون الهی، نسبت دادن ناتوانی به قضا و قدر، ارزش‌گذاری صبر و رضایت</w:t>
            </w:r>
          </w:p>
        </w:tc>
        <w:tc>
          <w:tcPr>
            <w:tcW w:w="2829" w:type="dxa"/>
            <w:vAlign w:val="center"/>
          </w:tcPr>
          <w:p w14:paraId="2932B4CC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تفسیر مذهبی از ناتوانی</w:t>
            </w:r>
          </w:p>
        </w:tc>
        <w:tc>
          <w:tcPr>
            <w:tcW w:w="2281" w:type="dxa"/>
            <w:vMerge w:val="restart"/>
            <w:vAlign w:val="center"/>
          </w:tcPr>
          <w:p w14:paraId="194EAF82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چارچوب‌های دینی و سنتی</w:t>
            </w:r>
          </w:p>
        </w:tc>
      </w:tr>
      <w:tr w:rsidR="003D7A8F" w14:paraId="413BC27B" w14:textId="77777777" w:rsidTr="00A04C88">
        <w:trPr>
          <w:jc w:val="center"/>
        </w:trPr>
        <w:tc>
          <w:tcPr>
            <w:tcW w:w="3008" w:type="dxa"/>
            <w:vAlign w:val="center"/>
          </w:tcPr>
          <w:p w14:paraId="44701F02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تأثیر روحانیون محل، نقش مسجد، توصیه به صبر</w:t>
            </w:r>
          </w:p>
        </w:tc>
        <w:tc>
          <w:tcPr>
            <w:tcW w:w="2829" w:type="dxa"/>
            <w:vAlign w:val="center"/>
          </w:tcPr>
          <w:p w14:paraId="1C627B8D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کارکردهای دینی در مقابله با بحران</w:t>
            </w:r>
          </w:p>
        </w:tc>
        <w:tc>
          <w:tcPr>
            <w:tcW w:w="2281" w:type="dxa"/>
            <w:vMerge/>
            <w:vAlign w:val="center"/>
          </w:tcPr>
          <w:p w14:paraId="092A9250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</w:p>
        </w:tc>
      </w:tr>
      <w:tr w:rsidR="003D7A8F" w14:paraId="2EFE4C7A" w14:textId="77777777" w:rsidTr="00A04C88">
        <w:trPr>
          <w:jc w:val="center"/>
        </w:trPr>
        <w:tc>
          <w:tcPr>
            <w:tcW w:w="3008" w:type="dxa"/>
            <w:vAlign w:val="center"/>
          </w:tcPr>
          <w:p w14:paraId="2CA0C419" w14:textId="77777777" w:rsidR="003D7A8F" w:rsidRDefault="003D7A8F" w:rsidP="00A04C88">
            <w:pPr>
              <w:bidi/>
              <w:spacing w:after="0" w:line="240" w:lineRule="auto"/>
              <w:jc w:val="both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باورهای غلط درباره واگیر داشتن یا ارثی بودن، خرافات</w:t>
            </w:r>
          </w:p>
        </w:tc>
        <w:tc>
          <w:tcPr>
            <w:tcW w:w="2829" w:type="dxa"/>
            <w:vAlign w:val="center"/>
          </w:tcPr>
          <w:p w14:paraId="2E8FBDA3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کلیشه‌های فرهنگی و تابوهای سنتی</w:t>
            </w:r>
          </w:p>
        </w:tc>
        <w:tc>
          <w:tcPr>
            <w:tcW w:w="2281" w:type="dxa"/>
            <w:vMerge w:val="restart"/>
            <w:vAlign w:val="center"/>
          </w:tcPr>
          <w:p w14:paraId="5B6AE5CA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موانع فرهنگی و اسطوره‌ای</w:t>
            </w:r>
          </w:p>
        </w:tc>
      </w:tr>
      <w:tr w:rsidR="003D7A8F" w14:paraId="00738BA8" w14:textId="77777777" w:rsidTr="00A04C88">
        <w:trPr>
          <w:jc w:val="center"/>
        </w:trPr>
        <w:tc>
          <w:tcPr>
            <w:tcW w:w="3008" w:type="dxa"/>
            <w:vAlign w:val="center"/>
          </w:tcPr>
          <w:p w14:paraId="6CC8B2D8" w14:textId="77777777" w:rsidR="003D7A8F" w:rsidRDefault="003D7A8F" w:rsidP="00A04C88">
            <w:pPr>
              <w:bidi/>
              <w:spacing w:after="0" w:line="240" w:lineRule="auto"/>
              <w:jc w:val="both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شرم از معرفی کودک، نگاه ترحم‌آمیز، خودداری از بردن کودک به مهمانی</w:t>
            </w:r>
          </w:p>
        </w:tc>
        <w:tc>
          <w:tcPr>
            <w:tcW w:w="2829" w:type="dxa"/>
            <w:vAlign w:val="center"/>
          </w:tcPr>
          <w:p w14:paraId="6A81F018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تابوهای فرهنگی دربار</w:t>
            </w:r>
            <w:r>
              <w:rPr>
                <w:rFonts w:ascii="Times New Roman" w:eastAsia="SimSun" w:hAnsi="Times New Roman" w:cs="B Nazanin" w:hint="cs"/>
                <w:rtl/>
                <w:lang w:bidi="fa-IR"/>
              </w:rPr>
              <w:t>ۀ</w:t>
            </w:r>
            <w:r>
              <w:rPr>
                <w:rFonts w:ascii="Times New Roman" w:eastAsia="SimSun" w:hAnsi="Times New Roman" w:cs="B Nazanin"/>
                <w:rtl/>
                <w:lang w:bidi="fa-IR"/>
              </w:rPr>
              <w:t xml:space="preserve"> ناتوانی</w:t>
            </w:r>
          </w:p>
        </w:tc>
        <w:tc>
          <w:tcPr>
            <w:tcW w:w="2281" w:type="dxa"/>
            <w:vMerge/>
            <w:vAlign w:val="center"/>
          </w:tcPr>
          <w:p w14:paraId="15E4AAA7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</w:p>
        </w:tc>
      </w:tr>
      <w:tr w:rsidR="003D7A8F" w14:paraId="62785D72" w14:textId="77777777" w:rsidTr="00A04C88">
        <w:trPr>
          <w:jc w:val="center"/>
        </w:trPr>
        <w:tc>
          <w:tcPr>
            <w:tcW w:w="3008" w:type="dxa"/>
            <w:vAlign w:val="center"/>
          </w:tcPr>
          <w:p w14:paraId="6BC16E57" w14:textId="77777777" w:rsidR="003D7A8F" w:rsidRDefault="003D7A8F" w:rsidP="00A04C88">
            <w:pPr>
              <w:bidi/>
              <w:spacing w:after="0" w:line="240" w:lineRule="auto"/>
              <w:jc w:val="both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استفاده از رسانه‌های آموزشی، تأثیر معلمان آگاه، مشاهد</w:t>
            </w:r>
            <w:r>
              <w:rPr>
                <w:rFonts w:ascii="Times New Roman" w:eastAsia="SimSun" w:hAnsi="Times New Roman" w:cs="B Nazanin" w:hint="cs"/>
                <w:rtl/>
                <w:lang w:bidi="fa-IR"/>
              </w:rPr>
              <w:t>ۀ</w:t>
            </w:r>
            <w:r>
              <w:rPr>
                <w:rFonts w:ascii="Times New Roman" w:eastAsia="SimSun" w:hAnsi="Times New Roman" w:cs="B Nazanin"/>
                <w:rtl/>
                <w:lang w:bidi="fa-IR"/>
              </w:rPr>
              <w:t xml:space="preserve"> موفقیت دیگر خانواده‌ها</w:t>
            </w:r>
          </w:p>
        </w:tc>
        <w:tc>
          <w:tcPr>
            <w:tcW w:w="2829" w:type="dxa"/>
            <w:vAlign w:val="center"/>
          </w:tcPr>
          <w:p w14:paraId="76B2F64A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اثرات آگاهی و آموزش</w:t>
            </w:r>
          </w:p>
        </w:tc>
        <w:tc>
          <w:tcPr>
            <w:tcW w:w="2281" w:type="dxa"/>
            <w:vMerge w:val="restart"/>
            <w:vAlign w:val="center"/>
          </w:tcPr>
          <w:p w14:paraId="4A9F75D6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تحولات فرهنگی نسل جدید</w:t>
            </w:r>
          </w:p>
        </w:tc>
      </w:tr>
      <w:tr w:rsidR="003D7A8F" w14:paraId="128AF6F5" w14:textId="77777777" w:rsidTr="00A04C88">
        <w:trPr>
          <w:jc w:val="center"/>
        </w:trPr>
        <w:tc>
          <w:tcPr>
            <w:tcW w:w="3008" w:type="dxa"/>
            <w:vAlign w:val="center"/>
          </w:tcPr>
          <w:p w14:paraId="3EA5BBED" w14:textId="77777777" w:rsidR="003D7A8F" w:rsidRDefault="003D7A8F" w:rsidP="00A04C88">
            <w:pPr>
              <w:bidi/>
              <w:spacing w:after="0" w:line="240" w:lineRule="auto"/>
              <w:jc w:val="both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گفتمان‌های جدید در والدین جوان، مشارکت در جلسات مدرسه، کاهش باورهای غلط</w:t>
            </w:r>
          </w:p>
        </w:tc>
        <w:tc>
          <w:tcPr>
            <w:tcW w:w="2829" w:type="dxa"/>
            <w:vAlign w:val="center"/>
          </w:tcPr>
          <w:p w14:paraId="772740F2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  <w:r>
              <w:rPr>
                <w:rFonts w:ascii="Times New Roman" w:eastAsia="SimSun" w:hAnsi="Times New Roman" w:cs="B Nazanin"/>
                <w:rtl/>
                <w:lang w:bidi="fa-IR"/>
              </w:rPr>
              <w:t>گشودگی فرهنگی و پذیرش تدریجی</w:t>
            </w:r>
          </w:p>
        </w:tc>
        <w:tc>
          <w:tcPr>
            <w:tcW w:w="2281" w:type="dxa"/>
            <w:vMerge/>
            <w:vAlign w:val="center"/>
          </w:tcPr>
          <w:p w14:paraId="37F3798D" w14:textId="77777777" w:rsidR="003D7A8F" w:rsidRDefault="003D7A8F" w:rsidP="00A04C88">
            <w:pPr>
              <w:bidi/>
              <w:spacing w:after="0" w:line="240" w:lineRule="auto"/>
              <w:rPr>
                <w:rFonts w:ascii="Times New Roman" w:eastAsia="SimSun" w:hAnsi="Times New Roman" w:cs="B Nazanin"/>
                <w:lang w:bidi="fa-IR"/>
              </w:rPr>
            </w:pPr>
          </w:p>
        </w:tc>
      </w:tr>
    </w:tbl>
    <w:p w14:paraId="032A0D42" w14:textId="77777777" w:rsidR="003D7A8F" w:rsidRDefault="003D7A8F"/>
    <w:sectPr w:rsidR="003D7A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314"/>
    <w:rsid w:val="00222127"/>
    <w:rsid w:val="003D7A8F"/>
    <w:rsid w:val="006A2314"/>
    <w:rsid w:val="0070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52E73"/>
  <w15:chartTrackingRefBased/>
  <w15:docId w15:val="{1ACF264E-01D1-49C7-9EEF-66DA55006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A8F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761</Words>
  <Characters>4343</Characters>
  <Application>Microsoft Office Word</Application>
  <DocSecurity>0</DocSecurity>
  <Lines>36</Lines>
  <Paragraphs>10</Paragraphs>
  <ScaleCrop>false</ScaleCrop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3</cp:revision>
  <dcterms:created xsi:type="dcterms:W3CDTF">2026-09-16T06:13:00Z</dcterms:created>
  <dcterms:modified xsi:type="dcterms:W3CDTF">2026-09-16T06:17:00Z</dcterms:modified>
</cp:coreProperties>
</file>