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58357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583579">
        <w:rPr>
          <w:rFonts w:ascii="Times New Roman Bold" w:eastAsia="Times New Roman" w:hAnsi="Times New Roman Bold" w:cs="IRMitra"/>
          <w:b/>
          <w:bCs/>
          <w:color w:val="3366CC"/>
          <w:spacing w:val="-2"/>
          <w:kern w:val="0"/>
          <w:sz w:val="24"/>
          <w:szCs w:val="28"/>
          <w14:ligatures w14:val="none"/>
        </w:rPr>
        <w:t>Extended Abstract</w:t>
      </w:r>
    </w:p>
    <w:p w14:paraId="45F57C89" w14:textId="42BFEA92" w:rsidR="005C76D2" w:rsidRPr="00583579" w:rsidRDefault="005C76D2" w:rsidP="00D24280">
      <w:pPr>
        <w:spacing w:after="0" w:line="240" w:lineRule="auto"/>
        <w:jc w:val="both"/>
        <w:outlineLvl w:val="1"/>
        <w:rPr>
          <w:rFonts w:ascii="Times New Roman" w:eastAsia="Times New Roman" w:hAnsi="Times New Roman" w:cs="Times New Roman"/>
          <w:kern w:val="0"/>
          <w14:ligatures w14:val="none"/>
        </w:rPr>
      </w:pPr>
      <w:r w:rsidRPr="00583579">
        <w:rPr>
          <w:rFonts w:ascii="Times New Roman Bold" w:eastAsia="Times New Roman" w:hAnsi="Times New Roman Bold" w:cs="IRMitra"/>
          <w:b/>
          <w:bCs/>
          <w:color w:val="3366CC"/>
          <w:kern w:val="0"/>
          <w14:ligatures w14:val="none"/>
        </w:rPr>
        <w:t>Introduction:</w:t>
      </w:r>
      <w:r w:rsidRPr="00583579">
        <w:rPr>
          <w:rFonts w:ascii="Times New Roman" w:eastAsia="Times New Roman" w:hAnsi="Times New Roman" w:cs="Times New Roman"/>
          <w:b/>
          <w:bCs/>
          <w:kern w:val="0"/>
          <w14:ligatures w14:val="none"/>
        </w:rPr>
        <w:t xml:space="preserve"> </w:t>
      </w:r>
      <w:r w:rsidR="00D24280" w:rsidRPr="00D24280">
        <w:rPr>
          <w:rFonts w:ascii="Times New Roman" w:eastAsia="Times New Roman" w:hAnsi="Times New Roman" w:cs="Times New Roman"/>
          <w:kern w:val="0"/>
          <w14:ligatures w14:val="none"/>
        </w:rPr>
        <w:t>A critical determinant of managerial success within educational organizations is the capacity to leverage innovative thinking competencies when navigating complex institutional challenges. Recent global discourse emphasizes a vital conceptual shift from isolated skills to integrated competencies, underscoring that knowledge, skills, values, and attitudes are interdependent in effective professional performance (Morad et al., 2021). Innovation has emerged as a core institutional competency necessary for driving organizational growth, adapting to environmental demands, and sustaining a competitive advantage (Lindfors &amp; Hilmola, 2016; Short &amp; Keller-Bell, 2019; Xu &amp; Chen, 2010). Leaders with high innovative competency generate novel solutions to systemic problems and cultivate an institutional culture that stimulates creative behavior, original perspectives, and collaborative learning among staff and students (Bullo &amp; Lamela, 2024; Moeinikia et al., 2017). This cultural transformation is crucial in primary schools, which serve as foundational spaces for early cognitive development and pedagogical socialization. While innovative thinking has been extensively explored within industrial workforces (Dyer et al., 2008) and higher education cohorts in engineering and applied sciences (Barak &amp; Usher, 2019; Barak et al., 2020; Hero, 2017, 2021; Keinänen &amp; Kairisto-Mertanen, 2019), it remains under-researched in primary school leadership. Although literature frequently addresses general administrative competencies of school principals, such as bureaucratic compliance, financial stewardship, and traditional instructional supervision (e.g., Abbaspour et al., 2020; Bonyadi et al., 2019; Khanifar et al., 2020), a validated measurement framework for innovative thinking as a distinct cognitive construct remains absent. This gap restricts theoretical progression and practical assessment mechanisms within educational settings. Without a structured framework, educational authorities cannot systematically identify or cultivate these mindsets. To address this lacuna, this study employs a rigorous multi-phase approach to identify, model, and prioritize the core dimensions of innovative thinking competencies among primary school administrators in Iran. The central research question guiding this inquiry is: What fundamental dimensions and components constitute educational innovative thinking among primary school administrators?</w:t>
      </w:r>
    </w:p>
    <w:p w14:paraId="604028F5" w14:textId="23571965" w:rsidR="005C76D2" w:rsidRPr="00583579" w:rsidRDefault="005C76D2" w:rsidP="009D245B">
      <w:pPr>
        <w:spacing w:before="120" w:after="0" w:line="240" w:lineRule="auto"/>
        <w:jc w:val="both"/>
        <w:outlineLvl w:val="1"/>
        <w:rPr>
          <w:rFonts w:ascii="Times New Roman" w:eastAsia="Times New Roman" w:hAnsi="Times New Roman" w:cs="Times New Roman"/>
          <w:spacing w:val="-2"/>
          <w:kern w:val="0"/>
          <w14:ligatures w14:val="none"/>
        </w:rPr>
      </w:pPr>
      <w:r w:rsidRPr="00583579">
        <w:rPr>
          <w:rFonts w:ascii="Times New Roman Bold" w:eastAsia="Times New Roman" w:hAnsi="Times New Roman Bold" w:cs="IRMitra"/>
          <w:b/>
          <w:bCs/>
          <w:color w:val="4472C4"/>
          <w:kern w:val="0"/>
          <w14:ligatures w14:val="none"/>
        </w:rPr>
        <w:t>Methodology</w:t>
      </w:r>
      <w:r w:rsidRPr="00583579">
        <w:rPr>
          <w:rFonts w:ascii="Times New Roman Bold" w:eastAsia="Times New Roman" w:hAnsi="Times New Roman Bold" w:cs="IRMitra"/>
          <w:b/>
          <w:bCs/>
          <w:color w:val="3366CC"/>
          <w:kern w:val="0"/>
          <w14:ligatures w14:val="none"/>
        </w:rPr>
        <w:t xml:space="preserve">: </w:t>
      </w:r>
      <w:r w:rsidR="00D24280" w:rsidRPr="00D24280">
        <w:rPr>
          <w:rFonts w:ascii="Times New Roman" w:eastAsia="Times New Roman" w:hAnsi="Times New Roman" w:cs="Times New Roman"/>
          <w:kern w:val="0"/>
          <w14:ligatures w14:val="none"/>
        </w:rPr>
        <w:t>This study utilized a sequential multi-phase design, combining a qualitative exploratory phase with a formal Delphi consensus methodology. First, a comprehensive review of the educational innovation literature was conducted to draft an initial framework, yielding 23 thematic categories clustered across 13 localized competency domains. This qualitative literature synthesis drew from global databases, including Scopus, Web of Science, and ERIC, to extract validated behavioral indicators of administrative creativity and educational leadership. These findings informed construction of a researcher-developed questionnaire, evaluated on a five-point Likert scale ranging from very low to very high. A panel of four distinguished educational management experts verified the instrument’s face and content validity by assessing item clarity, relevance, and comprehensiveness, making iterative modifications to ensure the items resonated with the specific socio-cultural dynamics of Iranian primary education. Internal consistency was subsequently evaluated in a pilot study using Cronbach's alpha, which yielded an excellent reliability coefficient of 0.88, demonstrating that the scales possessed high homogeneity. In the second phase, the validated questionnaire was deployed across two successive Delphi rounds to a purposively selected panel of 25 experts, comprising primary education specialists, professors of educational administration, and highly experienced school principals. All 25 experts successfully completed both rounds, yielding a 100% response rate. These experts were selected based on strict criteria, including ten years of administrative experience and active engagement in school-based innovation research. To safeguard data quality and mitigate inherent Delphi limitations, such as groupthink, peer pressure, or the influence of dominant personalities, panel responses were collected anonymously through controlled feedback loops. Statistical consensus and panel agreement were evaluated using frequency indices, means, standard deviations, and Kendall’s coefficient of concordance (W). To ensure the reliability of the qualitative indexing during the initial thematic categorization, two independent evaluators coded the literature data, and inter-rater agreement was assessed using Scott's \pi coefficient, yielding a robust value of 0.83, thereby confirming strong methodological alignment and analytical objectivity.</w:t>
      </w:r>
    </w:p>
    <w:p w14:paraId="61C03A95" w14:textId="2F868C46" w:rsidR="005C76D2" w:rsidRPr="00D24280" w:rsidRDefault="00D24280" w:rsidP="00E956EA">
      <w:pPr>
        <w:spacing w:before="120" w:after="0" w:line="240" w:lineRule="auto"/>
        <w:jc w:val="both"/>
        <w:outlineLvl w:val="1"/>
        <w:rPr>
          <w:rFonts w:ascii="Times New Roman" w:eastAsia="Times New Roman" w:hAnsi="Times New Roman" w:cs="Times New Roman"/>
          <w:spacing w:val="-2"/>
          <w:kern w:val="0"/>
          <w14:ligatures w14:val="none"/>
        </w:rPr>
      </w:pPr>
      <w:r w:rsidRPr="00D24280">
        <w:rPr>
          <w:rFonts w:ascii="Times New Roman Bold" w:eastAsia="Times New Roman" w:hAnsi="Times New Roman Bold" w:cs="IRMitra"/>
          <w:b/>
          <w:bCs/>
          <w:color w:val="3366CC"/>
          <w:spacing w:val="-2"/>
          <w:kern w:val="0"/>
          <w14:ligatures w14:val="none"/>
        </w:rPr>
        <w:t>Results</w:t>
      </w:r>
      <w:r w:rsidR="005C76D2" w:rsidRPr="00D24280">
        <w:rPr>
          <w:rFonts w:ascii="Times New Roman" w:eastAsia="Calibri" w:hAnsi="Times New Roman" w:cs="Times New Roman"/>
          <w:b/>
          <w:bCs/>
          <w:color w:val="4472C4"/>
          <w:spacing w:val="-2"/>
          <w:kern w:val="0"/>
          <w14:ligatures w14:val="none"/>
        </w:rPr>
        <w:t xml:space="preserve">: </w:t>
      </w:r>
      <w:r w:rsidRPr="00D24280">
        <w:rPr>
          <w:rFonts w:ascii="Times New Roman" w:eastAsia="Times New Roman" w:hAnsi="Times New Roman" w:cs="Times New Roman"/>
          <w:spacing w:val="-2"/>
          <w:kern w:val="0"/>
          <w14:ligatures w14:val="none"/>
        </w:rPr>
        <w:t xml:space="preserve">Statistical analysis across the two Delphi rounds refined the initial thirteen-domain framework. Two domains, specifically 'technological infrastructure procurement' and 'isolated financial risk-taking', were eliminated because they failed to meet the rigorous expert consensus thresholds. These thresholds required a mean score greater than 4.0 and a low standard deviation. The experts noted that these two domains fell outside the realistic sphere of influence and operational agency granted to primary school principals within a centralized public school system. This refinement resulted in a finalized model composed of 11 distinct educational </w:t>
      </w:r>
      <w:r w:rsidRPr="00D24280">
        <w:rPr>
          <w:rFonts w:ascii="Times New Roman" w:eastAsia="Times New Roman" w:hAnsi="Times New Roman" w:cs="Times New Roman"/>
          <w:spacing w:val="-2"/>
          <w:kern w:val="0"/>
          <w14:ligatures w14:val="none"/>
        </w:rPr>
        <w:lastRenderedPageBreak/>
        <w:t>innovative thinking competency domains. These validated domains include individual and personality characteristics, innovative goals, innovative attitudes and insights, and managerial thinking styles. Additionally, they encompass professional skills, the development of an innovative culture, participatory planning, the innovative empowerment of staff, the reinforcement of innovative drivers, the creation of a supportive and motivational environment, and modern interaction with stakeholders. To determine the perceived operational value of these domains, the competencies were prioritized based on their mean consensus scores. Individual and personality characteristics emerged as the most critical domain (ranking first), followed closely by professional skills (ranking second), and innovative attitudes and insights (ranking third) among the identified competencies. The remaining eight domains followed in descending order of significance. These top-tier rankings indicate that experts view internal personal dispositions, such as cognitive flexibility, openness to experience, and specialized professional capacities, as the essential foundations upon which macro-level school innovations are constructed. Consequently, systemic institutional transformation within primary education relies heavily on the intrinsic cognitive qualities and professional self-efficacy of the principal.</w:t>
      </w:r>
    </w:p>
    <w:p w14:paraId="2694588A" w14:textId="5DC16D04" w:rsidR="005C76D2" w:rsidRPr="00583579" w:rsidRDefault="00D24280" w:rsidP="009D245B">
      <w:pPr>
        <w:spacing w:before="120" w:after="0" w:line="240" w:lineRule="auto"/>
        <w:jc w:val="both"/>
        <w:rPr>
          <w:rFonts w:ascii="Times New Roman" w:eastAsia="Times New Roman" w:hAnsi="Times New Roman" w:cs="Times New Roman"/>
          <w:spacing w:val="-4"/>
          <w:kern w:val="0"/>
          <w14:ligatures w14:val="none"/>
        </w:rPr>
      </w:pPr>
      <w:r>
        <w:rPr>
          <w:rFonts w:ascii="Times New Roman Bold" w:eastAsia="Times New Roman" w:hAnsi="Times New Roman Bold" w:cs="IRMitra"/>
          <w:b/>
          <w:bCs/>
          <w:color w:val="3366CC"/>
          <w:kern w:val="0"/>
          <w14:ligatures w14:val="none"/>
        </w:rPr>
        <w:t>Discussion</w:t>
      </w:r>
      <w:r w:rsidR="005C76D2" w:rsidRPr="00583579">
        <w:rPr>
          <w:rFonts w:ascii="Times New Roman Bold" w:eastAsia="Times New Roman" w:hAnsi="Times New Roman Bold" w:cs="IRMitra"/>
          <w:b/>
          <w:bCs/>
          <w:color w:val="3366CC"/>
          <w:kern w:val="0"/>
          <w14:ligatures w14:val="none"/>
        </w:rPr>
        <w:t xml:space="preserve"> and Recommendations</w:t>
      </w:r>
      <w:r w:rsidR="005C76D2" w:rsidRPr="00583579">
        <w:rPr>
          <w:rFonts w:ascii="Times New Roman" w:eastAsia="Calibri" w:hAnsi="Times New Roman" w:cs="Times New Roman"/>
          <w:b/>
          <w:bCs/>
          <w:color w:val="4472C4"/>
          <w:kern w:val="0"/>
          <w14:ligatures w14:val="none"/>
        </w:rPr>
        <w:t>:</w:t>
      </w:r>
      <w:r w:rsidR="005C76D2" w:rsidRPr="00583579">
        <w:rPr>
          <w:rFonts w:ascii="Times New Roman" w:eastAsia="Calibri" w:hAnsi="Times New Roman" w:cs="Times New Roman"/>
          <w:color w:val="4472C4"/>
          <w:kern w:val="0"/>
          <w14:ligatures w14:val="none"/>
        </w:rPr>
        <w:t xml:space="preserve"> </w:t>
      </w:r>
      <w:r w:rsidRPr="00D24280">
        <w:rPr>
          <w:rFonts w:ascii="Times New Roman" w:eastAsia="Times New Roman" w:hAnsi="Times New Roman" w:cs="Times New Roman"/>
          <w:kern w:val="0"/>
          <w14:ligatures w14:val="none"/>
        </w:rPr>
        <w:t>The 11-domain competency model developed in this study provides an empirically validated framework tailored specifically to the structural and cultural dynamics of primary school administration. By emphasizing internal psychological traits and administrative capabilities, the model offers educational policymakers a standardized framework for optimizing the recruitment, selection, and annual performance evaluation of primary school leaders. These findings resonate with the broader leadership literature, indicating that while systemic structures shape organizational behavior, it is the leader's cognitive orientation and innovative drive that catalyze actual grassroots change. However, certain boundary conditions must be acknowledged. First, because this research was conducted within the specific socio-cultural and highly centralized educational context of Iran, the generalizability of these competencies to alternative global or highly decentralized administrative systems requires further empirical validation across diverse settings. Second, the reliance on the Delphi method introduces potential methodological limitations, such as panel selection bias and expert overconfidence, which can inherently skew consensus toward established paradigms. Third, given the cross-sectional nature of the Delphi design, a direct causal relationship between these administrative competencies and institutional or student performance metrics cannot be definitively established. Based on these findings, educational ministries and training institutions should transition away from purely bureaucratic, compliance-driven professional development models. Instead, they should implement targeted, collaborative workshops and problem-based learning frameworks designed to explicitly cultivate these 11 competency domains. For instance, school administrators should engage in scenario-based simulations that target staff empowerment, participatory planning, and modern stakeholder interaction. Furthermore, school administrators must actively delegate operational decision-making authority, champion grassroots teacher initiatives, and cultivate dynamic learning environments to institutionalize innovation within daily school routines. Future research should employ longitudinal or experimental intervention designs to practically implement this model within professional development programs and track its long-term impact on outcome variables, such as teachers' professional performance and overall institutional innovation capacity, thereby building a more robust and comprehensive empirical base for creative school leadership</w:t>
      </w:r>
      <w:r w:rsidR="009D245B" w:rsidRPr="00583579">
        <w:rPr>
          <w:rFonts w:ascii="Times New Roman" w:eastAsia="Times New Roman" w:hAnsi="Times New Roman" w:cs="Times New Roman"/>
          <w:kern w:val="0"/>
          <w14:ligatures w14:val="none"/>
        </w:rPr>
        <w:t>.</w:t>
      </w:r>
    </w:p>
    <w:p w14:paraId="24157AE1" w14:textId="5471805D" w:rsidR="005C76D2" w:rsidRPr="00583579" w:rsidRDefault="005C76D2" w:rsidP="005C76D2">
      <w:pPr>
        <w:spacing w:before="120" w:after="0" w:line="240" w:lineRule="auto"/>
        <w:jc w:val="both"/>
        <w:outlineLvl w:val="1"/>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Ethical Considerations:</w:t>
      </w:r>
      <w:r w:rsidRPr="00583579">
        <w:rPr>
          <w:rFonts w:ascii="Calibri" w:eastAsia="Calibri" w:hAnsi="Calibri" w:cs="Arial"/>
          <w:kern w:val="0"/>
          <w14:ligatures w14:val="none"/>
        </w:rPr>
        <w:t xml:space="preserve"> </w:t>
      </w:r>
      <w:r w:rsidR="00D24280" w:rsidRPr="00D24280">
        <w:rPr>
          <w:rFonts w:ascii="Times New Roman" w:eastAsia="Times New Roman" w:hAnsi="Times New Roman" w:cs="Times New Roman"/>
          <w:kern w:val="0"/>
          <w14:ligatures w14:val="none"/>
        </w:rPr>
        <w:t>Ethical protocols were strictly observed throughout the research timeline. Institutional approval was secured, informed consent was obtained from all participants, and complete data confidentiality and voluntary participation were guaranteed</w:t>
      </w:r>
      <w:r w:rsidR="009D245B" w:rsidRPr="00583579">
        <w:rPr>
          <w:rFonts w:ascii="Times New Roman" w:eastAsia="Times New Roman" w:hAnsi="Times New Roman" w:cs="Times New Roman"/>
          <w:kern w:val="0"/>
          <w14:ligatures w14:val="none"/>
        </w:rPr>
        <w:t>.</w:t>
      </w:r>
    </w:p>
    <w:p w14:paraId="1743BBD1" w14:textId="61B34FCC"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Author</w:t>
      </w:r>
      <w:r w:rsidR="00D24280">
        <w:rPr>
          <w:rFonts w:ascii="Times New Roman" w:eastAsia="Calibri" w:hAnsi="Times New Roman" w:cs="Times New Roman"/>
          <w:b/>
          <w:bCs/>
          <w:color w:val="4472C4"/>
          <w:kern w:val="0"/>
          <w14:ligatures w14:val="none"/>
        </w:rPr>
        <w:t xml:space="preserve"> Contribution</w:t>
      </w:r>
      <w:r w:rsidRPr="00583579">
        <w:rPr>
          <w:rFonts w:ascii="Times New Roman" w:eastAsia="Calibri" w:hAnsi="Times New Roman" w:cs="Times New Roman"/>
          <w:b/>
          <w:bCs/>
          <w:color w:val="4472C4"/>
          <w:kern w:val="0"/>
          <w14:ligatures w14:val="none"/>
        </w:rPr>
        <w:t xml:space="preserve">: </w:t>
      </w:r>
      <w:r w:rsidR="00D24280" w:rsidRPr="00D24280">
        <w:rPr>
          <w:rFonts w:ascii="Times New Roman" w:eastAsia="Times New Roman" w:hAnsi="Times New Roman" w:cs="Times New Roman"/>
          <w:kern w:val="0"/>
          <w14:ligatures w14:val="none"/>
        </w:rPr>
        <w:t>All authors contributed significantly to the conceptualization, methodology, formal analysis, and drafting of the manuscript in accordance with the designated authorship order</w:t>
      </w:r>
      <w:r w:rsidR="009D245B" w:rsidRPr="00583579">
        <w:rPr>
          <w:rFonts w:ascii="Times New Roman" w:eastAsia="Times New Roman" w:hAnsi="Times New Roman" w:cs="Times New Roman"/>
          <w:kern w:val="0"/>
          <w14:ligatures w14:val="none"/>
        </w:rPr>
        <w:t>.</w:t>
      </w:r>
    </w:p>
    <w:p w14:paraId="1C88F5AE" w14:textId="04F22F2E"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 xml:space="preserve">Conflict of Interest: </w:t>
      </w:r>
      <w:r w:rsidR="00D24280" w:rsidRPr="00D24280">
        <w:rPr>
          <w:rFonts w:ascii="Times New Roman" w:eastAsia="Times New Roman" w:hAnsi="Times New Roman" w:cs="Times New Roman"/>
          <w:kern w:val="0"/>
          <w14:ligatures w14:val="none"/>
        </w:rPr>
        <w:t>The authors hereby declare that no potential conflicts of interest exist with respect to the research, authorship, or publication of this article.</w:t>
      </w:r>
    </w:p>
    <w:p w14:paraId="4D45C2E4" w14:textId="16145765" w:rsidR="005C76D2" w:rsidRPr="00583579" w:rsidRDefault="005C76D2" w:rsidP="005C76D2">
      <w:pPr>
        <w:spacing w:before="120" w:after="0" w:line="240" w:lineRule="auto"/>
        <w:jc w:val="both"/>
        <w:rPr>
          <w:rFonts w:ascii="Times New Roman" w:eastAsia="Times New Roman" w:hAnsi="Times New Roman" w:cs="Times New Roman"/>
          <w:kern w:val="0"/>
          <w14:ligatures w14:val="none"/>
        </w:rPr>
      </w:pPr>
      <w:r w:rsidRPr="00583579">
        <w:rPr>
          <w:rFonts w:ascii="Times New Roman" w:eastAsia="Calibri" w:hAnsi="Times New Roman" w:cs="Times New Roman"/>
          <w:b/>
          <w:bCs/>
          <w:color w:val="4472C4"/>
          <w:kern w:val="0"/>
          <w14:ligatures w14:val="none"/>
        </w:rPr>
        <w:t>Acknowledgements:</w:t>
      </w:r>
      <w:r w:rsidRPr="00583579">
        <w:rPr>
          <w:rFonts w:ascii="Times New Roman" w:eastAsia="Calibri" w:hAnsi="Times New Roman" w:cs="Times New Roman"/>
          <w:b/>
          <w:bCs/>
          <w:color w:val="0000FF"/>
          <w:kern w:val="0"/>
          <w14:ligatures w14:val="none"/>
        </w:rPr>
        <w:t xml:space="preserve"> </w:t>
      </w:r>
      <w:r w:rsidR="00D24280" w:rsidRPr="00D24280">
        <w:rPr>
          <w:rFonts w:ascii="Times New Roman" w:eastAsia="Times New Roman" w:hAnsi="Times New Roman" w:cs="Times New Roman"/>
          <w:kern w:val="0"/>
          <w14:ligatures w14:val="none"/>
        </w:rPr>
        <w:t>The authors express their profound appreciation to all individuals who assisted throughout this research. Special gratitude is extended to the primary school administrators of Ardabil and the Delphi panel participants, whose collaboration was instrumental to the successful completion of this study.</w:t>
      </w:r>
    </w:p>
    <w:p w14:paraId="1BC35B24" w14:textId="77777777" w:rsidR="005C76D2" w:rsidRPr="00583579" w:rsidRDefault="005C76D2" w:rsidP="005C76D2">
      <w:pPr>
        <w:spacing w:after="0" w:line="240" w:lineRule="auto"/>
      </w:pPr>
    </w:p>
    <w:p w14:paraId="75AA58ED" w14:textId="77777777" w:rsidR="005C76D2" w:rsidRPr="00583579" w:rsidRDefault="005C76D2" w:rsidP="005C76D2">
      <w:pPr>
        <w:spacing w:after="0" w:line="240" w:lineRule="auto"/>
        <w:sectPr w:rsidR="005C76D2" w:rsidRPr="0058357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0BDA30FA" w14:textId="77777777" w:rsidR="005C76D2" w:rsidRPr="005C76D2" w:rsidRDefault="005C76D2" w:rsidP="005C76D2">
      <w:pPr>
        <w:spacing w:after="0" w:line="240" w:lineRule="auto"/>
        <w:rPr>
          <w:rFonts w:cs="B Nazanin"/>
          <w:sz w:val="24"/>
          <w:szCs w:val="24"/>
        </w:rPr>
      </w:pPr>
    </w:p>
    <w:sectPr w:rsidR="005C76D2" w:rsidRPr="005C76D2" w:rsidSect="00FC349D">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8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3241B" w14:textId="77777777" w:rsidR="00FD62D5" w:rsidRPr="00583579" w:rsidRDefault="00FD62D5" w:rsidP="005C76D2">
      <w:pPr>
        <w:spacing w:after="0" w:line="240" w:lineRule="auto"/>
      </w:pPr>
      <w:r w:rsidRPr="00583579">
        <w:separator/>
      </w:r>
    </w:p>
  </w:endnote>
  <w:endnote w:type="continuationSeparator" w:id="0">
    <w:p w14:paraId="48710D30" w14:textId="77777777" w:rsidR="00FD62D5" w:rsidRPr="00583579" w:rsidRDefault="00FD62D5" w:rsidP="005C76D2">
      <w:pPr>
        <w:spacing w:after="0" w:line="240" w:lineRule="auto"/>
      </w:pPr>
      <w:r w:rsidRPr="00583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IRNumber">
    <w:altName w:val="Times New Roman"/>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77777777" w:rsidR="00C34ED1" w:rsidRPr="0058357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8CAF250" w:rsidR="00C34ED1" w:rsidRPr="0058357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77777777" w:rsidR="004A0B6B" w:rsidRPr="0058357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77777777" w:rsidR="004A0B6B" w:rsidRPr="0058357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431FF" w14:textId="77777777" w:rsidR="00FD62D5" w:rsidRPr="00583579" w:rsidRDefault="00FD62D5" w:rsidP="005C76D2">
      <w:pPr>
        <w:spacing w:after="0" w:line="240" w:lineRule="auto"/>
      </w:pPr>
      <w:r w:rsidRPr="00583579">
        <w:separator/>
      </w:r>
    </w:p>
  </w:footnote>
  <w:footnote w:type="continuationSeparator" w:id="0">
    <w:p w14:paraId="2C5B09D9" w14:textId="77777777" w:rsidR="00FD62D5" w:rsidRPr="00583579" w:rsidRDefault="00FD62D5" w:rsidP="005C76D2">
      <w:pPr>
        <w:spacing w:after="0" w:line="240" w:lineRule="auto"/>
      </w:pPr>
      <w:r w:rsidRPr="005835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7504298E"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4C17E8">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4C17E8">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583579" w14:paraId="6D098117" w14:textId="77777777" w:rsidTr="004A0B6B">
                      <w:trPr>
                        <w:jc w:val="center"/>
                      </w:trPr>
                      <w:tc>
                        <w:tcPr>
                          <w:tcW w:w="4602" w:type="dxa"/>
                          <w:shd w:val="clear" w:color="auto" w:fill="DEEAF6"/>
                        </w:tcPr>
                        <w:p w14:paraId="2A968DA0" w14:textId="515D5993" w:rsidR="004A0B6B" w:rsidRPr="00583579" w:rsidRDefault="004A0B6B" w:rsidP="004C17E8">
                          <w:pPr>
                            <w:tabs>
                              <w:tab w:val="center" w:pos="4513"/>
                              <w:tab w:val="right" w:pos="9026"/>
                            </w:tabs>
                            <w:bidi/>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Volume </w:t>
                          </w:r>
                          <w:r w:rsidR="003F3401">
                            <w:rPr>
                              <w:rFonts w:ascii="Times New Roman" w:hAnsi="Times New Roman" w:cs="Times New Roman"/>
                              <w:b/>
                              <w:bCs/>
                              <w:sz w:val="22"/>
                              <w:szCs w:val="22"/>
                            </w:rPr>
                            <w:t>8</w:t>
                          </w:r>
                          <w:r w:rsidRPr="00583579">
                            <w:rPr>
                              <w:rFonts w:ascii="Times New Roman" w:hAnsi="Times New Roman" w:cs="Times New Roman"/>
                              <w:b/>
                              <w:bCs/>
                              <w:sz w:val="22"/>
                              <w:szCs w:val="22"/>
                            </w:rPr>
                            <w:t xml:space="preserve">, Issue </w:t>
                          </w:r>
                          <w:r w:rsidR="003F3401">
                            <w:rPr>
                              <w:rFonts w:ascii="Times New Roman" w:hAnsi="Times New Roman" w:cs="Times New Roman"/>
                              <w:b/>
                              <w:bCs/>
                              <w:sz w:val="22"/>
                              <w:szCs w:val="22"/>
                            </w:rPr>
                            <w:t>2</w:t>
                          </w:r>
                          <w:r w:rsidRPr="00583579">
                            <w:rPr>
                              <w:rFonts w:ascii="Times New Roman" w:hAnsi="Times New Roman" w:cs="Times New Roman"/>
                              <w:b/>
                              <w:bCs/>
                              <w:sz w:val="22"/>
                              <w:szCs w:val="22"/>
                            </w:rPr>
                            <w:t>, 2026</w:t>
                          </w:r>
                        </w:p>
                        <w:p w14:paraId="6CC3F895"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583579" w:rsidRDefault="004A0B6B" w:rsidP="004C17E8">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 xml:space="preserve">Research and Innovation </w:t>
                          </w:r>
                          <w:r w:rsidR="00C34D4D" w:rsidRPr="00583579">
                            <w:rPr>
                              <w:rFonts w:ascii="Times New Roman" w:hAnsi="Times New Roman" w:cs="Times New Roman"/>
                              <w:b/>
                              <w:bCs/>
                              <w:sz w:val="22"/>
                              <w:szCs w:val="22"/>
                            </w:rPr>
                            <w:t>in Primary Education</w:t>
                          </w:r>
                        </w:p>
                      </w:tc>
                    </w:tr>
                  </w:tbl>
                  <w:p w14:paraId="20AA4166"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0BC38816"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4C17E8">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4C17E8">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583579" w14:paraId="082F894A" w14:textId="77777777" w:rsidTr="00C34D4D">
                      <w:trPr>
                        <w:jc w:val="center"/>
                      </w:trPr>
                      <w:tc>
                        <w:tcPr>
                          <w:tcW w:w="4319" w:type="dxa"/>
                          <w:shd w:val="clear" w:color="auto" w:fill="DEEAF6"/>
                        </w:tcPr>
                        <w:p w14:paraId="4628FEC9" w14:textId="02B0268F" w:rsidR="004A0B6B" w:rsidRPr="00583579" w:rsidRDefault="00C34D4D" w:rsidP="004C17E8">
                          <w:pPr>
                            <w:tabs>
                              <w:tab w:val="center" w:pos="4513"/>
                              <w:tab w:val="right" w:pos="9026"/>
                            </w:tabs>
                            <w:bidi/>
                            <w:spacing w:before="40"/>
                            <w:ind w:left="113" w:right="-227"/>
                            <w:rPr>
                              <w:rFonts w:ascii="Times New Roman" w:hAnsi="Times New Roman" w:cs="B Nazanin"/>
                              <w:b/>
                              <w:bCs/>
                              <w:sz w:val="22"/>
                              <w:szCs w:val="22"/>
                              <w:rtl/>
                            </w:rPr>
                          </w:pPr>
                          <w:r w:rsidRPr="00583579">
                            <w:rPr>
                              <w:rFonts w:ascii="Times New Roman" w:hAnsi="Times New Roman" w:cs="B Nazanin"/>
                              <w:b/>
                              <w:bCs/>
                              <w:sz w:val="22"/>
                              <w:szCs w:val="22"/>
                            </w:rPr>
                            <w:t xml:space="preserve">Volume </w:t>
                          </w:r>
                          <w:r w:rsidR="003F3401">
                            <w:rPr>
                              <w:rFonts w:ascii="Times New Roman" w:hAnsi="Times New Roman" w:cs="B Nazanin"/>
                              <w:b/>
                              <w:bCs/>
                              <w:sz w:val="22"/>
                              <w:szCs w:val="22"/>
                            </w:rPr>
                            <w:t>8</w:t>
                          </w:r>
                          <w:r w:rsidRPr="00583579">
                            <w:rPr>
                              <w:rFonts w:ascii="Times New Roman" w:hAnsi="Times New Roman" w:cs="B Nazanin"/>
                              <w:b/>
                              <w:bCs/>
                              <w:sz w:val="22"/>
                              <w:szCs w:val="22"/>
                            </w:rPr>
                            <w:t xml:space="preserve">, Issue </w:t>
                          </w:r>
                          <w:r w:rsidR="003F3401">
                            <w:rPr>
                              <w:rFonts w:ascii="Times New Roman" w:hAnsi="Times New Roman" w:cs="B Nazanin"/>
                              <w:b/>
                              <w:bCs/>
                              <w:sz w:val="22"/>
                              <w:szCs w:val="22"/>
                            </w:rPr>
                            <w:t>2</w:t>
                          </w:r>
                          <w:r w:rsidRPr="00583579">
                            <w:rPr>
                              <w:rFonts w:ascii="Times New Roman" w:hAnsi="Times New Roman" w:cs="B Nazanin"/>
                              <w:b/>
                              <w:bCs/>
                              <w:sz w:val="22"/>
                              <w:szCs w:val="22"/>
                            </w:rPr>
                            <w:t>, 2026</w:t>
                          </w:r>
                        </w:p>
                        <w:p w14:paraId="2DC32E27"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58357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583579" w:rsidRDefault="00C34D4D" w:rsidP="004C17E8">
                          <w:pPr>
                            <w:tabs>
                              <w:tab w:val="center" w:pos="4513"/>
                              <w:tab w:val="right" w:pos="9026"/>
                            </w:tabs>
                            <w:spacing w:before="40"/>
                            <w:ind w:left="113" w:right="-227"/>
                            <w:rPr>
                              <w:rFonts w:ascii="Times New Roman" w:hAnsi="Times New Roman" w:cs="Times New Roman"/>
                              <w:b/>
                              <w:bCs/>
                              <w:sz w:val="22"/>
                              <w:szCs w:val="22"/>
                              <w:rtl/>
                            </w:rPr>
                          </w:pPr>
                          <w:r w:rsidRPr="00583579">
                            <w:rPr>
                              <w:rFonts w:ascii="Times New Roman" w:hAnsi="Times New Roman" w:cs="Times New Roman"/>
                              <w:b/>
                              <w:bCs/>
                              <w:sz w:val="22"/>
                              <w:szCs w:val="22"/>
                            </w:rPr>
                            <w:t>Research and Innovation in Primary Education</w:t>
                          </w:r>
                        </w:p>
                      </w:tc>
                    </w:tr>
                  </w:tbl>
                  <w:p w14:paraId="22B2979A" w14:textId="77777777" w:rsidR="004A0B6B" w:rsidRPr="0058357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35D7AB3B"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2A3BA6E2" w:rsidR="004A0B6B" w:rsidRPr="00583579" w:rsidRDefault="002D7EA3" w:rsidP="00D007EB">
                                <w:pPr>
                                  <w:tabs>
                                    <w:tab w:val="center" w:pos="4513"/>
                                    <w:tab w:val="right" w:pos="9026"/>
                                  </w:tabs>
                                  <w:bidi/>
                                  <w:spacing w:before="20"/>
                                  <w:ind w:left="113" w:right="-227"/>
                                  <w:rPr>
                                    <w:rFonts w:ascii="Times New Roman" w:hAnsi="Times New Roman" w:cs="B Nazanin"/>
                                    <w:b/>
                                    <w:bCs/>
                                    <w:rtl/>
                                  </w:rPr>
                                </w:pPr>
                                <w:r w:rsidRPr="002D7EA3">
                                  <w:rPr>
                                    <w:rFonts w:ascii="Times New Roman" w:hAnsi="Times New Roman" w:cs="B Nazanin"/>
                                    <w:b/>
                                    <w:bCs/>
                                    <w:rtl/>
                                  </w:rPr>
                                  <w:t>شناسا</w:t>
                                </w:r>
                                <w:r w:rsidRPr="002D7EA3">
                                  <w:rPr>
                                    <w:rFonts w:ascii="Times New Roman" w:hAnsi="Times New Roman" w:cs="B Nazanin" w:hint="cs"/>
                                    <w:b/>
                                    <w:bCs/>
                                    <w:rtl/>
                                  </w:rPr>
                                  <w:t>یی</w:t>
                                </w:r>
                                <w:r w:rsidRPr="002D7EA3">
                                  <w:rPr>
                                    <w:rFonts w:ascii="Times New Roman" w:hAnsi="Times New Roman" w:cs="B Nazanin"/>
                                    <w:b/>
                                    <w:bCs/>
                                    <w:rtl/>
                                  </w:rPr>
                                  <w:t xml:space="preserve"> و اولو</w:t>
                                </w:r>
                                <w:r w:rsidRPr="002D7EA3">
                                  <w:rPr>
                                    <w:rFonts w:ascii="Times New Roman" w:hAnsi="Times New Roman" w:cs="B Nazanin" w:hint="cs"/>
                                    <w:b/>
                                    <w:bCs/>
                                    <w:rtl/>
                                  </w:rPr>
                                  <w:t>ی</w:t>
                                </w:r>
                                <w:r w:rsidRPr="002D7EA3">
                                  <w:rPr>
                                    <w:rFonts w:ascii="Times New Roman" w:hAnsi="Times New Roman" w:cs="B Nazanin" w:hint="eastAsia"/>
                                    <w:b/>
                                    <w:bCs/>
                                    <w:rtl/>
                                  </w:rPr>
                                  <w:t>ت‌بند</w:t>
                                </w:r>
                                <w:r w:rsidRPr="002D7EA3">
                                  <w:rPr>
                                    <w:rFonts w:ascii="Times New Roman" w:hAnsi="Times New Roman" w:cs="B Nazanin" w:hint="cs"/>
                                    <w:b/>
                                    <w:bCs/>
                                    <w:rtl/>
                                  </w:rPr>
                                  <w:t>ی</w:t>
                                </w:r>
                                <w:r w:rsidRPr="002D7EA3">
                                  <w:rPr>
                                    <w:rFonts w:ascii="Times New Roman" w:hAnsi="Times New Roman" w:cs="B Nazanin"/>
                                    <w:b/>
                                    <w:bCs/>
                                    <w:rtl/>
                                  </w:rPr>
                                  <w:t xml:space="preserve"> شا</w:t>
                                </w:r>
                                <w:r w:rsidRPr="002D7EA3">
                                  <w:rPr>
                                    <w:rFonts w:ascii="Times New Roman" w:hAnsi="Times New Roman" w:cs="B Nazanin" w:hint="cs"/>
                                    <w:b/>
                                    <w:bCs/>
                                    <w:rtl/>
                                  </w:rPr>
                                  <w:t>ی</w:t>
                                </w:r>
                                <w:r w:rsidRPr="002D7EA3">
                                  <w:rPr>
                                    <w:rFonts w:ascii="Times New Roman" w:hAnsi="Times New Roman" w:cs="B Nazanin" w:hint="eastAsia"/>
                                    <w:b/>
                                    <w:bCs/>
                                    <w:rtl/>
                                  </w:rPr>
                                  <w:t>ستگ</w:t>
                                </w:r>
                                <w:r w:rsidRPr="002D7EA3">
                                  <w:rPr>
                                    <w:rFonts w:ascii="Times New Roman" w:hAnsi="Times New Roman" w:cs="B Nazanin" w:hint="cs"/>
                                    <w:b/>
                                    <w:bCs/>
                                    <w:rtl/>
                                  </w:rPr>
                                  <w:t>ی‌</w:t>
                                </w:r>
                                <w:r w:rsidRPr="002D7EA3">
                                  <w:rPr>
                                    <w:rFonts w:ascii="Times New Roman" w:hAnsi="Times New Roman" w:cs="B Nazanin" w:hint="eastAsia"/>
                                    <w:b/>
                                    <w:bCs/>
                                    <w:rtl/>
                                  </w:rPr>
                                  <w:t>ها</w:t>
                                </w:r>
                                <w:r w:rsidRPr="002D7EA3">
                                  <w:rPr>
                                    <w:rFonts w:ascii="Times New Roman" w:hAnsi="Times New Roman" w:cs="B Nazanin" w:hint="cs"/>
                                    <w:b/>
                                    <w:bCs/>
                                    <w:rtl/>
                                  </w:rPr>
                                  <w:t>ی</w:t>
                                </w:r>
                                <w:r w:rsidRPr="002D7EA3">
                                  <w:rPr>
                                    <w:rFonts w:ascii="Times New Roman" w:hAnsi="Times New Roman" w:cs="B Nazanin"/>
                                    <w:b/>
                                    <w:bCs/>
                                    <w:rtl/>
                                  </w:rPr>
                                  <w:t xml:space="preserve"> تفکر نوآوران</w:t>
                                </w:r>
                                <w:r w:rsidRPr="002D7EA3">
                                  <w:rPr>
                                    <w:rFonts w:ascii="Times New Roman" w:hAnsi="Times New Roman" w:cs="B Nazanin" w:hint="cs"/>
                                    <w:b/>
                                    <w:bCs/>
                                    <w:rtl/>
                                  </w:rPr>
                                  <w:t>ۀ</w:t>
                                </w:r>
                                <w:r w:rsidRPr="002D7EA3">
                                  <w:rPr>
                                    <w:rFonts w:ascii="Times New Roman" w:hAnsi="Times New Roman" w:cs="B Nazanin"/>
                                    <w:b/>
                                    <w:bCs/>
                                    <w:rtl/>
                                  </w:rPr>
                                  <w:t xml:space="preserve"> آموزش</w:t>
                                </w:r>
                                <w:r w:rsidRPr="002D7EA3">
                                  <w:rPr>
                                    <w:rFonts w:ascii="Times New Roman" w:hAnsi="Times New Roman" w:cs="B Nazanin" w:hint="cs"/>
                                    <w:b/>
                                    <w:bCs/>
                                    <w:rtl/>
                                  </w:rPr>
                                  <w:t>ی</w:t>
                                </w:r>
                                <w:r>
                                  <w:rPr>
                                    <w:rFonts w:ascii="Times New Roman" w:hAnsi="Times New Roman" w:cs="B Nazanin" w:hint="cs"/>
                                    <w:b/>
                                    <w:bCs/>
                                    <w:rtl/>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4A71CF">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04B6300D" w14:textId="77777777" w:rsidTr="004A0B6B">
                      <w:trPr>
                        <w:jc w:val="center"/>
                      </w:trPr>
                      <w:tc>
                        <w:tcPr>
                          <w:tcW w:w="5807" w:type="dxa"/>
                          <w:shd w:val="clear" w:color="auto" w:fill="DEEAF6"/>
                        </w:tcPr>
                        <w:p w14:paraId="52872449" w14:textId="2A3BA6E2" w:rsidR="004A0B6B" w:rsidRPr="00583579" w:rsidRDefault="002D7EA3" w:rsidP="00D007EB">
                          <w:pPr>
                            <w:tabs>
                              <w:tab w:val="center" w:pos="4513"/>
                              <w:tab w:val="right" w:pos="9026"/>
                            </w:tabs>
                            <w:bidi/>
                            <w:spacing w:before="20"/>
                            <w:ind w:left="113" w:right="-227"/>
                            <w:rPr>
                              <w:rFonts w:ascii="Times New Roman" w:hAnsi="Times New Roman" w:cs="B Nazanin"/>
                              <w:b/>
                              <w:bCs/>
                              <w:rtl/>
                            </w:rPr>
                          </w:pPr>
                          <w:r w:rsidRPr="002D7EA3">
                            <w:rPr>
                              <w:rFonts w:ascii="Times New Roman" w:hAnsi="Times New Roman" w:cs="B Nazanin"/>
                              <w:b/>
                              <w:bCs/>
                              <w:rtl/>
                            </w:rPr>
                            <w:t>شناسا</w:t>
                          </w:r>
                          <w:r w:rsidRPr="002D7EA3">
                            <w:rPr>
                              <w:rFonts w:ascii="Times New Roman" w:hAnsi="Times New Roman" w:cs="B Nazanin" w:hint="cs"/>
                              <w:b/>
                              <w:bCs/>
                              <w:rtl/>
                            </w:rPr>
                            <w:t>یی</w:t>
                          </w:r>
                          <w:r w:rsidRPr="002D7EA3">
                            <w:rPr>
                              <w:rFonts w:ascii="Times New Roman" w:hAnsi="Times New Roman" w:cs="B Nazanin"/>
                              <w:b/>
                              <w:bCs/>
                              <w:rtl/>
                            </w:rPr>
                            <w:t xml:space="preserve"> و اولو</w:t>
                          </w:r>
                          <w:r w:rsidRPr="002D7EA3">
                            <w:rPr>
                              <w:rFonts w:ascii="Times New Roman" w:hAnsi="Times New Roman" w:cs="B Nazanin" w:hint="cs"/>
                              <w:b/>
                              <w:bCs/>
                              <w:rtl/>
                            </w:rPr>
                            <w:t>ی</w:t>
                          </w:r>
                          <w:r w:rsidRPr="002D7EA3">
                            <w:rPr>
                              <w:rFonts w:ascii="Times New Roman" w:hAnsi="Times New Roman" w:cs="B Nazanin" w:hint="eastAsia"/>
                              <w:b/>
                              <w:bCs/>
                              <w:rtl/>
                            </w:rPr>
                            <w:t>ت‌بند</w:t>
                          </w:r>
                          <w:r w:rsidRPr="002D7EA3">
                            <w:rPr>
                              <w:rFonts w:ascii="Times New Roman" w:hAnsi="Times New Roman" w:cs="B Nazanin" w:hint="cs"/>
                              <w:b/>
                              <w:bCs/>
                              <w:rtl/>
                            </w:rPr>
                            <w:t>ی</w:t>
                          </w:r>
                          <w:r w:rsidRPr="002D7EA3">
                            <w:rPr>
                              <w:rFonts w:ascii="Times New Roman" w:hAnsi="Times New Roman" w:cs="B Nazanin"/>
                              <w:b/>
                              <w:bCs/>
                              <w:rtl/>
                            </w:rPr>
                            <w:t xml:space="preserve"> شا</w:t>
                          </w:r>
                          <w:r w:rsidRPr="002D7EA3">
                            <w:rPr>
                              <w:rFonts w:ascii="Times New Roman" w:hAnsi="Times New Roman" w:cs="B Nazanin" w:hint="cs"/>
                              <w:b/>
                              <w:bCs/>
                              <w:rtl/>
                            </w:rPr>
                            <w:t>ی</w:t>
                          </w:r>
                          <w:r w:rsidRPr="002D7EA3">
                            <w:rPr>
                              <w:rFonts w:ascii="Times New Roman" w:hAnsi="Times New Roman" w:cs="B Nazanin" w:hint="eastAsia"/>
                              <w:b/>
                              <w:bCs/>
                              <w:rtl/>
                            </w:rPr>
                            <w:t>ستگ</w:t>
                          </w:r>
                          <w:r w:rsidRPr="002D7EA3">
                            <w:rPr>
                              <w:rFonts w:ascii="Times New Roman" w:hAnsi="Times New Roman" w:cs="B Nazanin" w:hint="cs"/>
                              <w:b/>
                              <w:bCs/>
                              <w:rtl/>
                            </w:rPr>
                            <w:t>ی‌</w:t>
                          </w:r>
                          <w:r w:rsidRPr="002D7EA3">
                            <w:rPr>
                              <w:rFonts w:ascii="Times New Roman" w:hAnsi="Times New Roman" w:cs="B Nazanin" w:hint="eastAsia"/>
                              <w:b/>
                              <w:bCs/>
                              <w:rtl/>
                            </w:rPr>
                            <w:t>ها</w:t>
                          </w:r>
                          <w:r w:rsidRPr="002D7EA3">
                            <w:rPr>
                              <w:rFonts w:ascii="Times New Roman" w:hAnsi="Times New Roman" w:cs="B Nazanin" w:hint="cs"/>
                              <w:b/>
                              <w:bCs/>
                              <w:rtl/>
                            </w:rPr>
                            <w:t>ی</w:t>
                          </w:r>
                          <w:r w:rsidRPr="002D7EA3">
                            <w:rPr>
                              <w:rFonts w:ascii="Times New Roman" w:hAnsi="Times New Roman" w:cs="B Nazanin"/>
                              <w:b/>
                              <w:bCs/>
                              <w:rtl/>
                            </w:rPr>
                            <w:t xml:space="preserve"> تفکر نوآوران</w:t>
                          </w:r>
                          <w:r w:rsidRPr="002D7EA3">
                            <w:rPr>
                              <w:rFonts w:ascii="Times New Roman" w:hAnsi="Times New Roman" w:cs="B Nazanin" w:hint="cs"/>
                              <w:b/>
                              <w:bCs/>
                              <w:rtl/>
                            </w:rPr>
                            <w:t>ۀ</w:t>
                          </w:r>
                          <w:r w:rsidRPr="002D7EA3">
                            <w:rPr>
                              <w:rFonts w:ascii="Times New Roman" w:hAnsi="Times New Roman" w:cs="B Nazanin"/>
                              <w:b/>
                              <w:bCs/>
                              <w:rtl/>
                            </w:rPr>
                            <w:t xml:space="preserve"> آموزش</w:t>
                          </w:r>
                          <w:r w:rsidRPr="002D7EA3">
                            <w:rPr>
                              <w:rFonts w:ascii="Times New Roman" w:hAnsi="Times New Roman" w:cs="B Nazanin" w:hint="cs"/>
                              <w:b/>
                              <w:bCs/>
                              <w:rtl/>
                            </w:rPr>
                            <w:t>ی</w:t>
                          </w:r>
                          <w:r>
                            <w:rPr>
                              <w:rFonts w:ascii="Times New Roman" w:hAnsi="Times New Roman" w:cs="B Nazanin" w:hint="cs"/>
                              <w:b/>
                              <w:bCs/>
                              <w:rtl/>
                            </w:rPr>
                            <w:t>...</w:t>
                          </w:r>
                        </w:p>
                        <w:p w14:paraId="2587DFB6" w14:textId="77777777" w:rsidR="004A0B6B" w:rsidRPr="00583579" w:rsidRDefault="004A0B6B" w:rsidP="00226BB0">
                          <w:pPr>
                            <w:tabs>
                              <w:tab w:val="center" w:pos="4513"/>
                              <w:tab w:val="right" w:pos="9026"/>
                            </w:tabs>
                            <w:bidi/>
                            <w:ind w:right="-227"/>
                            <w:rPr>
                              <w:rFonts w:ascii="Times New Roman" w:hAnsi="Times New Roman" w:cs="B Nazanin"/>
                              <w:b/>
                              <w:bCs/>
                              <w:rtl/>
                            </w:rPr>
                          </w:pPr>
                        </w:p>
                        <w:p w14:paraId="689E0D26"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126B6850"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3D8D820E" w14:textId="77777777" w:rsidR="004A0B6B" w:rsidRPr="00583579" w:rsidRDefault="004A0B6B" w:rsidP="00610814">
                          <w:pPr>
                            <w:tabs>
                              <w:tab w:val="center" w:pos="4513"/>
                              <w:tab w:val="right" w:pos="9026"/>
                            </w:tabs>
                            <w:bidi/>
                            <w:ind w:right="-227"/>
                            <w:rPr>
                              <w:rFonts w:ascii="Times New Roman" w:hAnsi="Times New Roman" w:cs="B Nazanin"/>
                              <w:b/>
                              <w:bCs/>
                              <w:rtl/>
                            </w:rPr>
                          </w:pPr>
                        </w:p>
                        <w:p w14:paraId="78C32761" w14:textId="77777777" w:rsidR="004A0B6B" w:rsidRPr="0058357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583579" w:rsidRDefault="004A0B6B" w:rsidP="006033B6">
                          <w:pPr>
                            <w:tabs>
                              <w:tab w:val="center" w:pos="4513"/>
                              <w:tab w:val="right" w:pos="9026"/>
                            </w:tabs>
                            <w:ind w:left="113" w:right="-227"/>
                            <w:rPr>
                              <w:rFonts w:ascii="IRNumber" w:hAnsi="IRNumber" w:cs="IRNumber"/>
                              <w:b/>
                              <w:bCs/>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4A71CF">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5C5E154C"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7447EF19" w:rsidR="004A0B6B" w:rsidRPr="00583579" w:rsidRDefault="004A0B6B">
    <w:pPr>
      <w:pStyle w:val="Header"/>
    </w:pPr>
    <w:r w:rsidRPr="0058357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4A71CF">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583579" w14:paraId="53126BE2" w14:textId="77777777" w:rsidTr="004A0B6B">
                      <w:trPr>
                        <w:jc w:val="center"/>
                      </w:trPr>
                      <w:tc>
                        <w:tcPr>
                          <w:tcW w:w="5807" w:type="dxa"/>
                          <w:shd w:val="clear" w:color="auto" w:fill="DEEAF6"/>
                        </w:tcPr>
                        <w:p w14:paraId="6615A1A6" w14:textId="79DB69F2" w:rsidR="004A0B6B" w:rsidRPr="00583579" w:rsidRDefault="004A0B6B" w:rsidP="00C34D4D">
                          <w:pPr>
                            <w:tabs>
                              <w:tab w:val="center" w:pos="4513"/>
                              <w:tab w:val="right" w:pos="9026"/>
                            </w:tabs>
                            <w:bidi/>
                            <w:spacing w:before="20"/>
                            <w:ind w:left="113" w:right="-227"/>
                            <w:rPr>
                              <w:rFonts w:ascii="Times New Roman" w:hAnsi="Times New Roman" w:cs="B Nazanin"/>
                              <w:b/>
                              <w:bCs/>
                              <w:rtl/>
                            </w:rPr>
                          </w:pPr>
                          <w:r w:rsidRPr="00583579">
                            <w:rPr>
                              <w:rFonts w:ascii="Times New Roman" w:hAnsi="Times New Roman" w:cs="B Nazanin" w:hint="cs"/>
                              <w:b/>
                              <w:bCs/>
                              <w:rtl/>
                            </w:rPr>
                            <w:t xml:space="preserve">پژوهش و نوآوری در آموزش ابتدایی، دورۀ </w:t>
                          </w:r>
                          <w:r w:rsidR="003F3401">
                            <w:rPr>
                              <w:rFonts w:ascii="Times New Roman" w:hAnsi="Times New Roman" w:cs="B Nazanin" w:hint="cs"/>
                              <w:b/>
                              <w:bCs/>
                              <w:rtl/>
                            </w:rPr>
                            <w:t>۸</w:t>
                          </w:r>
                          <w:r w:rsidRPr="00583579">
                            <w:rPr>
                              <w:rFonts w:ascii="Times New Roman" w:hAnsi="Times New Roman" w:cs="B Nazanin" w:hint="cs"/>
                              <w:b/>
                              <w:bCs/>
                              <w:rtl/>
                            </w:rPr>
                            <w:t xml:space="preserve">، شمارۀ </w:t>
                          </w:r>
                          <w:r w:rsidR="003F3401">
                            <w:rPr>
                              <w:rFonts w:ascii="Times New Roman" w:hAnsi="Times New Roman" w:cs="B Nazanin" w:hint="cs"/>
                              <w:b/>
                              <w:bCs/>
                              <w:rtl/>
                            </w:rPr>
                            <w:t>۲</w:t>
                          </w:r>
                          <w:r w:rsidRPr="00583579">
                            <w:rPr>
                              <w:rFonts w:ascii="Times New Roman" w:hAnsi="Times New Roman" w:cs="B Nazanin" w:hint="cs"/>
                              <w:b/>
                              <w:bCs/>
                              <w:rtl/>
                            </w:rPr>
                            <w:t>، ۱۴۰۵</w:t>
                          </w:r>
                        </w:p>
                      </w:tc>
                      <w:tc>
                        <w:tcPr>
                          <w:tcW w:w="3831" w:type="dxa"/>
                          <w:shd w:val="clear" w:color="auto" w:fill="DEEAF6"/>
                        </w:tcPr>
                        <w:p w14:paraId="66E750C4" w14:textId="77777777" w:rsidR="004A0B6B" w:rsidRPr="00583579" w:rsidRDefault="004A0B6B" w:rsidP="00C34D4D">
                          <w:pPr>
                            <w:tabs>
                              <w:tab w:val="center" w:pos="4513"/>
                              <w:tab w:val="right" w:pos="9026"/>
                            </w:tabs>
                            <w:ind w:left="113"/>
                            <w:rPr>
                              <w:rFonts w:ascii="IRNumber" w:hAnsi="IRNumber" w:cs="IRNumber"/>
                              <w:b/>
                              <w:bCs/>
                              <w:sz w:val="28"/>
                              <w:szCs w:val="28"/>
                              <w:rtl/>
                            </w:rPr>
                          </w:pPr>
                          <w:r w:rsidRPr="00583579">
                            <w:rPr>
                              <w:rFonts w:ascii="IRNumber" w:hAnsi="IRNumber" w:cs="IRNumber"/>
                              <w:b/>
                              <w:bCs/>
                              <w:sz w:val="28"/>
                              <w:szCs w:val="28"/>
                            </w:rPr>
                            <w:fldChar w:fldCharType="begin"/>
                          </w:r>
                          <w:r w:rsidRPr="00583579">
                            <w:rPr>
                              <w:rFonts w:ascii="IRNumber" w:hAnsi="IRNumber" w:cs="IRNumber"/>
                              <w:b/>
                              <w:bCs/>
                              <w:sz w:val="28"/>
                              <w:szCs w:val="28"/>
                            </w:rPr>
                            <w:instrText xml:space="preserve"> PAGE   \* MERGEFORMAT </w:instrText>
                          </w:r>
                          <w:r w:rsidRPr="00583579">
                            <w:rPr>
                              <w:rFonts w:ascii="IRNumber" w:hAnsi="IRNumber" w:cs="IRNumber"/>
                              <w:b/>
                              <w:bCs/>
                              <w:sz w:val="28"/>
                              <w:szCs w:val="28"/>
                            </w:rPr>
                            <w:fldChar w:fldCharType="separate"/>
                          </w:r>
                          <w:r w:rsidRPr="004A71CF">
                            <w:rPr>
                              <w:rFonts w:ascii="IRNumber" w:hAnsi="IRNumber" w:cs="B Nazanin"/>
                              <w:b/>
                              <w:bCs/>
                              <w:sz w:val="28"/>
                              <w:szCs w:val="28"/>
                              <w:rtl/>
                              <w:lang w:bidi="fa-IR"/>
                            </w:rPr>
                            <w:t>1</w:t>
                          </w:r>
                          <w:r w:rsidRPr="00583579">
                            <w:rPr>
                              <w:rFonts w:ascii="IRNumber" w:hAnsi="IRNumber" w:cs="IRNumber"/>
                              <w:b/>
                              <w:bCs/>
                              <w:sz w:val="28"/>
                              <w:szCs w:val="28"/>
                            </w:rPr>
                            <w:fldChar w:fldCharType="end"/>
                          </w:r>
                        </w:p>
                      </w:tc>
                    </w:tr>
                  </w:tbl>
                  <w:p w14:paraId="04C1A089" w14:textId="77777777" w:rsidR="004A0B6B" w:rsidRPr="0058357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2"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F09"/>
    <w:rsid w:val="00001145"/>
    <w:rsid w:val="00002ED1"/>
    <w:rsid w:val="000246C0"/>
    <w:rsid w:val="000314F3"/>
    <w:rsid w:val="00086757"/>
    <w:rsid w:val="000A7AF4"/>
    <w:rsid w:val="000B5651"/>
    <w:rsid w:val="000D5549"/>
    <w:rsid w:val="000D5D2B"/>
    <w:rsid w:val="000E03E2"/>
    <w:rsid w:val="0012337E"/>
    <w:rsid w:val="00127A66"/>
    <w:rsid w:val="0013186D"/>
    <w:rsid w:val="00132059"/>
    <w:rsid w:val="00144017"/>
    <w:rsid w:val="00160DF2"/>
    <w:rsid w:val="0018356B"/>
    <w:rsid w:val="00186A75"/>
    <w:rsid w:val="001A2F70"/>
    <w:rsid w:val="001C5801"/>
    <w:rsid w:val="001C7B6E"/>
    <w:rsid w:val="00254100"/>
    <w:rsid w:val="0026052B"/>
    <w:rsid w:val="0026085E"/>
    <w:rsid w:val="002D7EA3"/>
    <w:rsid w:val="00301B4A"/>
    <w:rsid w:val="003117AB"/>
    <w:rsid w:val="003131A8"/>
    <w:rsid w:val="00314B67"/>
    <w:rsid w:val="003335DC"/>
    <w:rsid w:val="00341369"/>
    <w:rsid w:val="00342E17"/>
    <w:rsid w:val="00346181"/>
    <w:rsid w:val="00347A5A"/>
    <w:rsid w:val="00355C21"/>
    <w:rsid w:val="00355EF6"/>
    <w:rsid w:val="003B17D9"/>
    <w:rsid w:val="003E4E2F"/>
    <w:rsid w:val="003F3401"/>
    <w:rsid w:val="00401DCB"/>
    <w:rsid w:val="00403E52"/>
    <w:rsid w:val="00413632"/>
    <w:rsid w:val="00426822"/>
    <w:rsid w:val="00432B45"/>
    <w:rsid w:val="004A0B6B"/>
    <w:rsid w:val="004A71CF"/>
    <w:rsid w:val="004B3E5F"/>
    <w:rsid w:val="004B558E"/>
    <w:rsid w:val="004C17E8"/>
    <w:rsid w:val="004E2C5E"/>
    <w:rsid w:val="00514838"/>
    <w:rsid w:val="005370CF"/>
    <w:rsid w:val="005772E8"/>
    <w:rsid w:val="00583579"/>
    <w:rsid w:val="00597635"/>
    <w:rsid w:val="005B5981"/>
    <w:rsid w:val="005B7A52"/>
    <w:rsid w:val="005C375C"/>
    <w:rsid w:val="005C76D2"/>
    <w:rsid w:val="006104A2"/>
    <w:rsid w:val="00640FC9"/>
    <w:rsid w:val="006A2D80"/>
    <w:rsid w:val="006C234F"/>
    <w:rsid w:val="006D4B0E"/>
    <w:rsid w:val="006E5216"/>
    <w:rsid w:val="007100E9"/>
    <w:rsid w:val="007448BE"/>
    <w:rsid w:val="00744BF8"/>
    <w:rsid w:val="00793745"/>
    <w:rsid w:val="007977D8"/>
    <w:rsid w:val="007A322C"/>
    <w:rsid w:val="00826982"/>
    <w:rsid w:val="0088005B"/>
    <w:rsid w:val="00893722"/>
    <w:rsid w:val="008B6E72"/>
    <w:rsid w:val="008B7BCE"/>
    <w:rsid w:val="008F4A3B"/>
    <w:rsid w:val="00911AC5"/>
    <w:rsid w:val="0092003E"/>
    <w:rsid w:val="00920F30"/>
    <w:rsid w:val="009303A6"/>
    <w:rsid w:val="0095210E"/>
    <w:rsid w:val="009635DF"/>
    <w:rsid w:val="0096395F"/>
    <w:rsid w:val="009704DF"/>
    <w:rsid w:val="00984C46"/>
    <w:rsid w:val="009A3D9B"/>
    <w:rsid w:val="009B090B"/>
    <w:rsid w:val="009D01F6"/>
    <w:rsid w:val="009D245B"/>
    <w:rsid w:val="009D31F3"/>
    <w:rsid w:val="00A13173"/>
    <w:rsid w:val="00A174F3"/>
    <w:rsid w:val="00A80D41"/>
    <w:rsid w:val="00A96956"/>
    <w:rsid w:val="00AA5421"/>
    <w:rsid w:val="00AA78BB"/>
    <w:rsid w:val="00B04AF9"/>
    <w:rsid w:val="00B13C6B"/>
    <w:rsid w:val="00B74C7A"/>
    <w:rsid w:val="00B94B1E"/>
    <w:rsid w:val="00BA3E1E"/>
    <w:rsid w:val="00C20003"/>
    <w:rsid w:val="00C2302E"/>
    <w:rsid w:val="00C24E33"/>
    <w:rsid w:val="00C26EC4"/>
    <w:rsid w:val="00C30836"/>
    <w:rsid w:val="00C34D4D"/>
    <w:rsid w:val="00C34ED1"/>
    <w:rsid w:val="00C4638B"/>
    <w:rsid w:val="00C71432"/>
    <w:rsid w:val="00C730C6"/>
    <w:rsid w:val="00C86786"/>
    <w:rsid w:val="00CA3196"/>
    <w:rsid w:val="00CB2945"/>
    <w:rsid w:val="00CC555F"/>
    <w:rsid w:val="00D007EB"/>
    <w:rsid w:val="00D05D13"/>
    <w:rsid w:val="00D12EB5"/>
    <w:rsid w:val="00D16F53"/>
    <w:rsid w:val="00D24280"/>
    <w:rsid w:val="00D63AAC"/>
    <w:rsid w:val="00D76529"/>
    <w:rsid w:val="00D85D68"/>
    <w:rsid w:val="00D97D02"/>
    <w:rsid w:val="00DA0D56"/>
    <w:rsid w:val="00DB055D"/>
    <w:rsid w:val="00DB79C7"/>
    <w:rsid w:val="00DC6AE3"/>
    <w:rsid w:val="00DD7FC4"/>
    <w:rsid w:val="00E165EB"/>
    <w:rsid w:val="00E67E54"/>
    <w:rsid w:val="00E71055"/>
    <w:rsid w:val="00E956EA"/>
    <w:rsid w:val="00EB40C3"/>
    <w:rsid w:val="00ED66DF"/>
    <w:rsid w:val="00EE4EB3"/>
    <w:rsid w:val="00EF2969"/>
    <w:rsid w:val="00EF7485"/>
    <w:rsid w:val="00F1246E"/>
    <w:rsid w:val="00F12D5F"/>
    <w:rsid w:val="00F1306B"/>
    <w:rsid w:val="00F15341"/>
    <w:rsid w:val="00F337E0"/>
    <w:rsid w:val="00F3399F"/>
    <w:rsid w:val="00F67AF3"/>
    <w:rsid w:val="00F8229A"/>
    <w:rsid w:val="00FC349D"/>
    <w:rsid w:val="00FD62D5"/>
    <w:rsid w:val="00FE1AF6"/>
    <w:rsid w:val="00FE47C0"/>
    <w:rsid w:val="00FF14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1582</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18</cp:revision>
  <dcterms:created xsi:type="dcterms:W3CDTF">2026-07-30T11:10:00Z</dcterms:created>
  <dcterms:modified xsi:type="dcterms:W3CDTF">2026-09-18T19:28:00Z</dcterms:modified>
</cp:coreProperties>
</file>